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3EA" w:rsidRPr="005B0AEA" w:rsidRDefault="008A53EA" w:rsidP="008A53EA">
      <w:pPr>
        <w:keepNext/>
        <w:jc w:val="center"/>
        <w:rPr>
          <w:rFonts w:ascii="Arial" w:hAnsi="Arial" w:cs="Arial"/>
          <w:b/>
          <w:bCs/>
          <w:sz w:val="23"/>
          <w:szCs w:val="23"/>
        </w:rPr>
      </w:pPr>
      <w:r w:rsidRPr="005B0AEA">
        <w:rPr>
          <w:rFonts w:ascii="Arial" w:hAnsi="Arial" w:cs="Arial"/>
          <w:b/>
          <w:bCs/>
          <w:sz w:val="23"/>
          <w:szCs w:val="23"/>
        </w:rPr>
        <w:t>Příloha č. 4</w:t>
      </w:r>
    </w:p>
    <w:p w:rsidR="008A53EA" w:rsidRPr="005B0AEA" w:rsidRDefault="008A53EA" w:rsidP="008A53EA">
      <w:pPr>
        <w:keepNext/>
        <w:jc w:val="center"/>
        <w:rPr>
          <w:rFonts w:ascii="Arial" w:hAnsi="Arial" w:cs="Arial"/>
          <w:b/>
          <w:bCs/>
          <w:sz w:val="23"/>
          <w:szCs w:val="23"/>
        </w:rPr>
      </w:pPr>
      <w:r w:rsidRPr="005B0AEA">
        <w:rPr>
          <w:rFonts w:ascii="Arial" w:hAnsi="Arial" w:cs="Arial"/>
          <w:b/>
          <w:bCs/>
          <w:sz w:val="23"/>
          <w:szCs w:val="23"/>
        </w:rPr>
        <w:t>Národní program pro tlumení salmonel v chovech kuřat chovaných na maso</w:t>
      </w:r>
    </w:p>
    <w:p w:rsidR="008A53EA" w:rsidRPr="005B0AEA" w:rsidRDefault="008A53EA" w:rsidP="008A53EA">
      <w:pPr>
        <w:keepNext/>
        <w:jc w:val="center"/>
        <w:rPr>
          <w:b/>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1. Cíl programu:</w:t>
      </w:r>
    </w:p>
    <w:p w:rsidR="008A53EA" w:rsidRPr="005B0AEA" w:rsidRDefault="008A53EA" w:rsidP="008A53EA">
      <w:pPr>
        <w:keepNext/>
        <w:jc w:val="both"/>
        <w:rPr>
          <w:rFonts w:ascii="Arial" w:hAnsi="Arial" w:cs="Arial"/>
          <w:b/>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 xml:space="preserve">Cílem programu je snížit procento hejn kuřat chovaných na maso, pozitivních na výskyt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sz w:val="22"/>
          <w:szCs w:val="22"/>
        </w:rPr>
        <w:t xml:space="preserve"> 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v prostředí na maximálně 1 %. Do cíle programu jsou zahrnuty sérotypy </w:t>
      </w:r>
      <w:proofErr w:type="spellStart"/>
      <w:r w:rsidRPr="005B0AEA">
        <w:rPr>
          <w:rFonts w:ascii="Arial" w:hAnsi="Arial" w:cs="Arial"/>
          <w:sz w:val="22"/>
          <w:szCs w:val="22"/>
        </w:rPr>
        <w:t>monofázické</w:t>
      </w:r>
      <w:proofErr w:type="spellEnd"/>
      <w:r w:rsidRPr="005B0AEA">
        <w:rPr>
          <w:rFonts w:ascii="Arial" w:hAnsi="Arial" w:cs="Arial"/>
          <w:sz w:val="22"/>
          <w:szCs w:val="22"/>
        </w:rPr>
        <w:t xml:space="preserve">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s antigenním vzorcem 1,</w:t>
      </w:r>
      <w:proofErr w:type="gramStart"/>
      <w:r w:rsidRPr="005B0AEA">
        <w:rPr>
          <w:rFonts w:ascii="Arial" w:hAnsi="Arial" w:cs="Arial"/>
          <w:sz w:val="22"/>
          <w:szCs w:val="22"/>
        </w:rPr>
        <w:t>4,[</w:t>
      </w:r>
      <w:proofErr w:type="gramEnd"/>
      <w:r w:rsidRPr="005B0AEA">
        <w:rPr>
          <w:rFonts w:ascii="Arial" w:hAnsi="Arial" w:cs="Arial"/>
          <w:sz w:val="22"/>
          <w:szCs w:val="22"/>
        </w:rPr>
        <w:t>5],12:i:-.</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 xml:space="preserve">Cíl národního programu je stanoven v souladu s cílem Evropské unie podle čl. 4 odst. 1 nařízení (ES) č. 2160/2003 zaměřeným na snížení výskytu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sz w:val="22"/>
          <w:szCs w:val="22"/>
        </w:rPr>
        <w:t xml:space="preserve"> 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u kuřat chovaných na maso stanoveným v nařízení (ES) č. 200/2012.</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Program se vztahuje na všechna hospodářství, na kterých probíhá výkrm kuřat na maso, která mají být poražena na jatkách.</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Program se nevztahuje na chovy s produkcí kuřat:</w:t>
      </w:r>
    </w:p>
    <w:p w:rsidR="008A53EA" w:rsidRPr="005B0AEA" w:rsidRDefault="008A53EA" w:rsidP="008A53EA">
      <w:pPr>
        <w:numPr>
          <w:ilvl w:val="0"/>
          <w:numId w:val="10"/>
        </w:numPr>
        <w:jc w:val="both"/>
        <w:rPr>
          <w:rFonts w:ascii="Arial" w:hAnsi="Arial" w:cs="Arial"/>
          <w:sz w:val="22"/>
          <w:szCs w:val="22"/>
        </w:rPr>
      </w:pPr>
      <w:r w:rsidRPr="005B0AEA">
        <w:rPr>
          <w:rFonts w:ascii="Arial" w:hAnsi="Arial" w:cs="Arial"/>
          <w:sz w:val="22"/>
          <w:szCs w:val="22"/>
        </w:rPr>
        <w:t>určených pro soukromé domácí užití;</w:t>
      </w:r>
    </w:p>
    <w:p w:rsidR="008A53EA" w:rsidRPr="005B0AEA" w:rsidRDefault="008A53EA" w:rsidP="008A53EA">
      <w:pPr>
        <w:numPr>
          <w:ilvl w:val="0"/>
          <w:numId w:val="10"/>
        </w:numPr>
        <w:jc w:val="both"/>
        <w:rPr>
          <w:rFonts w:ascii="Arial" w:hAnsi="Arial" w:cs="Arial"/>
          <w:sz w:val="22"/>
          <w:szCs w:val="22"/>
        </w:rPr>
      </w:pPr>
      <w:r w:rsidRPr="005B0AEA">
        <w:rPr>
          <w:rFonts w:ascii="Arial" w:hAnsi="Arial" w:cs="Arial"/>
          <w:sz w:val="22"/>
          <w:szCs w:val="22"/>
        </w:rPr>
        <w:t>kdy producent dodává malá množství přímo konečnému spotřebiteli nebo místním maloobchodům, které přímo dodávají konečnému spotřebiteli</w:t>
      </w:r>
    </w:p>
    <w:p w:rsidR="008A53EA" w:rsidRPr="005B0AEA" w:rsidRDefault="008A53EA" w:rsidP="008A53EA">
      <w:pPr>
        <w:jc w:val="both"/>
        <w:rPr>
          <w:rFonts w:ascii="Arial" w:hAnsi="Arial" w:cs="Arial"/>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2. Odběru vzorků</w:t>
      </w:r>
    </w:p>
    <w:p w:rsidR="008A53EA" w:rsidRPr="005B0AEA" w:rsidRDefault="008A53EA" w:rsidP="008A53EA">
      <w:pPr>
        <w:keepNext/>
        <w:jc w:val="both"/>
        <w:rPr>
          <w:rFonts w:ascii="Arial" w:hAnsi="Arial" w:cs="Arial"/>
          <w:b/>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Chovatel kuřat, která mají být poražena na jatkách, zajistí podle určeného harmonogramu u každého hejna odběr vzorků z prostředí.</w:t>
      </w:r>
    </w:p>
    <w:p w:rsidR="008A53EA" w:rsidRPr="005B0AEA" w:rsidRDefault="008A53EA" w:rsidP="008A53EA">
      <w:pPr>
        <w:jc w:val="both"/>
        <w:rPr>
          <w:rFonts w:ascii="Arial" w:hAnsi="Arial" w:cs="Arial"/>
          <w:sz w:val="22"/>
          <w:szCs w:val="22"/>
        </w:rPr>
      </w:pPr>
    </w:p>
    <w:p w:rsidR="008A53EA" w:rsidRPr="005B0AEA" w:rsidRDefault="008A53EA" w:rsidP="008A53EA">
      <w:pPr>
        <w:jc w:val="both"/>
        <w:outlineLvl w:val="0"/>
        <w:rPr>
          <w:rFonts w:ascii="Arial" w:hAnsi="Arial" w:cs="Arial"/>
          <w:color w:val="000000"/>
          <w:sz w:val="22"/>
          <w:szCs w:val="22"/>
        </w:rPr>
      </w:pPr>
      <w:r w:rsidRPr="005B0AEA">
        <w:rPr>
          <w:rFonts w:ascii="Arial" w:hAnsi="Arial" w:cs="Arial"/>
          <w:color w:val="000000"/>
          <w:sz w:val="22"/>
          <w:szCs w:val="22"/>
        </w:rPr>
        <w:t xml:space="preserve">Vzorky odebrané chovatelem odebírá proškolená osoba, kterou může být chovatel, veterinární lékař nebo jiná chovatelem pověřená osoba. Školení provádí a osvědčení o školení vydává příslušná KVS </w:t>
      </w:r>
      <w:r w:rsidRPr="005B0AEA">
        <w:rPr>
          <w:rFonts w:ascii="Arial" w:hAnsi="Arial" w:cs="Arial"/>
          <w:sz w:val="22"/>
          <w:szCs w:val="22"/>
        </w:rPr>
        <w:t>SVS</w:t>
      </w:r>
      <w:r w:rsidRPr="005B0AEA">
        <w:rPr>
          <w:rFonts w:ascii="Arial" w:hAnsi="Arial" w:cs="Arial"/>
          <w:color w:val="000000"/>
          <w:sz w:val="22"/>
          <w:szCs w:val="22"/>
        </w:rPr>
        <w:t xml:space="preserve">. Úřední vzorky odebírá úřední veterinární lékař příslušné KVS </w:t>
      </w:r>
      <w:r w:rsidRPr="005B0AEA">
        <w:rPr>
          <w:rFonts w:ascii="Arial" w:hAnsi="Arial" w:cs="Arial"/>
          <w:sz w:val="22"/>
          <w:szCs w:val="22"/>
        </w:rPr>
        <w:t>SVS</w:t>
      </w:r>
      <w:r w:rsidRPr="005B0AEA">
        <w:rPr>
          <w:rFonts w:ascii="Arial" w:hAnsi="Arial" w:cs="Arial"/>
          <w:color w:val="000000"/>
          <w:sz w:val="22"/>
          <w:szCs w:val="22"/>
        </w:rPr>
        <w:t>.</w:t>
      </w:r>
    </w:p>
    <w:p w:rsidR="008A53EA" w:rsidRPr="005B0AEA" w:rsidRDefault="008A53EA" w:rsidP="008A53EA">
      <w:pPr>
        <w:pStyle w:val="Podpis"/>
        <w:tabs>
          <w:tab w:val="clear" w:pos="6804"/>
          <w:tab w:val="left" w:pos="540"/>
        </w:tabs>
        <w:overflowPunct/>
        <w:autoSpaceDE/>
        <w:autoSpaceDN/>
        <w:adjustRightInd/>
        <w:jc w:val="both"/>
        <w:textAlignment w:val="auto"/>
        <w:rPr>
          <w:rFonts w:ascii="Arial" w:hAnsi="Arial" w:cs="Arial"/>
          <w:color w:val="000000"/>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2.1. Odběr vzorků chovatelem</w:t>
      </w:r>
    </w:p>
    <w:p w:rsidR="008A53EA" w:rsidRPr="005B0AEA" w:rsidRDefault="008A53EA" w:rsidP="008A53EA">
      <w:pPr>
        <w:keepNext/>
        <w:jc w:val="both"/>
        <w:rPr>
          <w:rFonts w:ascii="Arial" w:hAnsi="Arial" w:cs="Arial"/>
          <w:sz w:val="22"/>
          <w:szCs w:val="22"/>
          <w:u w:val="single"/>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Odběr vzorků z prostředí se uskuteční z každého hejna, v průběhu třech týdnů před odvozem kuřat na porážku tak, aby byl výsledek vyšetření znám před vlastním přesunem na jatka (EpFb01).</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Odchylně od povinnosti odběru vzorků uvedené v tomto písmeni může příslušný orgán povolit odběr vzorků v posledních šesti týdnech před okamžikem porážky, jsou-li brojleři chováni déle než 81 dní, nebo vztahuje-li se na ně ekologická produkce brojlerů podle nařízení Komise (ES) č. 889/2008</w:t>
      </w:r>
      <w:r>
        <w:rPr>
          <w:rFonts w:ascii="Arial" w:hAnsi="Arial" w:cs="Arial"/>
          <w:sz w:val="22"/>
          <w:szCs w:val="22"/>
        </w:rPr>
        <w:t xml:space="preserve"> z</w:t>
      </w:r>
      <w:r w:rsidRPr="006D5EFD">
        <w:rPr>
          <w:rFonts w:ascii="Arial" w:hAnsi="Arial" w:cs="Arial"/>
          <w:sz w:val="22"/>
          <w:szCs w:val="22"/>
        </w:rPr>
        <w:t>e dne 5. září 2008, kterým se stanoví prováděcí pravidla k nařízení Rady (ES) č. 834/2007 o ekologické produkci a označování ekologických produktů, pokud jde o ekologickou produkci, označování a kontrolu</w:t>
      </w:r>
      <w:r>
        <w:rPr>
          <w:rFonts w:ascii="Arial" w:hAnsi="Arial" w:cs="Arial"/>
          <w:sz w:val="22"/>
          <w:szCs w:val="22"/>
        </w:rPr>
        <w:t>, v platném znění</w:t>
      </w:r>
      <w:r w:rsidRPr="005B0AEA">
        <w:rPr>
          <w:rFonts w:ascii="Arial" w:hAnsi="Arial" w:cs="Arial"/>
          <w:sz w:val="22"/>
          <w:szCs w:val="22"/>
        </w:rPr>
        <w:t>.</w:t>
      </w:r>
    </w:p>
    <w:p w:rsidR="008A53EA" w:rsidRPr="005B0AEA" w:rsidRDefault="008A53EA" w:rsidP="008A53EA">
      <w:pPr>
        <w:jc w:val="both"/>
        <w:rPr>
          <w:rFonts w:ascii="Arial" w:hAnsi="Arial" w:cs="Arial"/>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2.2. Odběr úředních vzorků</w:t>
      </w:r>
    </w:p>
    <w:p w:rsidR="008A53EA" w:rsidRPr="005B0AEA" w:rsidRDefault="008A53EA" w:rsidP="008A53EA">
      <w:pPr>
        <w:keepNext/>
        <w:jc w:val="both"/>
        <w:rPr>
          <w:rFonts w:ascii="Arial" w:hAnsi="Arial" w:cs="Arial"/>
          <w:sz w:val="22"/>
          <w:szCs w:val="22"/>
          <w:u w:val="single"/>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Úřední odběr vzorků (EpFb04) se provede 1× ročně u jednoho hejna na 10 % hospodářství chovajících více než 5 000 ptáků.</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Dále se úřední odběr vzorků uskuteční pokaždé, bude-li to KVS SVS považovat za nutné (EpFb05).</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 xml:space="preserve">KVS SVS může rozhodnout o úředním odběru vzorků krmiva (EpFb03) k bakteriologickému vyšetření na přítomnost </w:t>
      </w:r>
      <w:proofErr w:type="spellStart"/>
      <w:r w:rsidRPr="005B0AEA">
        <w:rPr>
          <w:rFonts w:ascii="Arial" w:hAnsi="Arial" w:cs="Arial"/>
          <w:i/>
          <w:sz w:val="22"/>
          <w:szCs w:val="22"/>
        </w:rPr>
        <w:t>Salmonella</w:t>
      </w:r>
      <w:proofErr w:type="spellEnd"/>
      <w:r w:rsidRPr="005B0AEA">
        <w:rPr>
          <w:rFonts w:ascii="Arial" w:hAnsi="Arial" w:cs="Arial"/>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Odběr vzorku KVS SVS provede na hospodářstvích s opakovanými nálezy sledovaných sérotypů ve více zástavech a na hospodářstvích,</w:t>
      </w:r>
      <w:r>
        <w:rPr>
          <w:rFonts w:ascii="Arial" w:hAnsi="Arial" w:cs="Arial"/>
          <w:sz w:val="22"/>
          <w:szCs w:val="22"/>
        </w:rPr>
        <w:t xml:space="preserve"> </w:t>
      </w:r>
      <w:r w:rsidRPr="005B0AEA">
        <w:rPr>
          <w:rFonts w:ascii="Arial" w:hAnsi="Arial" w:cs="Arial"/>
          <w:sz w:val="22"/>
          <w:szCs w:val="22"/>
        </w:rPr>
        <w:t xml:space="preserve">na </w:t>
      </w:r>
      <w:r w:rsidRPr="005B0AEA">
        <w:rPr>
          <w:rFonts w:ascii="Arial" w:hAnsi="Arial" w:cs="Arial"/>
          <w:sz w:val="22"/>
          <w:szCs w:val="22"/>
        </w:rPr>
        <w:lastRenderedPageBreak/>
        <w:t>kterých došlo k záchytu sledovaných sérotypů u všech hejn v zástavu, současně s kontrolou biologické bezpečnosti.</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color w:val="000000"/>
          <w:sz w:val="22"/>
          <w:szCs w:val="22"/>
        </w:rPr>
      </w:pPr>
      <w:r w:rsidRPr="005B0AEA">
        <w:rPr>
          <w:rFonts w:ascii="Arial" w:hAnsi="Arial" w:cs="Arial"/>
          <w:color w:val="000000"/>
          <w:sz w:val="22"/>
          <w:szCs w:val="22"/>
        </w:rPr>
        <w:t xml:space="preserve">Kontrola účinnosti dezinfekce po vyskladnění pozitivního hejna. Vzorek stěrů odebraný na základě rozhodnutí KVS </w:t>
      </w:r>
      <w:r w:rsidRPr="005B0AEA">
        <w:rPr>
          <w:rFonts w:ascii="Arial" w:hAnsi="Arial" w:cs="Arial"/>
          <w:sz w:val="22"/>
          <w:szCs w:val="22"/>
        </w:rPr>
        <w:t>SVS</w:t>
      </w:r>
      <w:r w:rsidRPr="005B0AEA">
        <w:rPr>
          <w:rFonts w:ascii="Arial" w:hAnsi="Arial" w:cs="Arial"/>
          <w:color w:val="000000"/>
          <w:sz w:val="22"/>
          <w:szCs w:val="22"/>
        </w:rPr>
        <w:t xml:space="preserve"> (EpFb07).</w:t>
      </w:r>
    </w:p>
    <w:p w:rsidR="008A53EA" w:rsidRPr="005B0AEA" w:rsidRDefault="008A53EA" w:rsidP="008A53EA">
      <w:pPr>
        <w:jc w:val="both"/>
        <w:rPr>
          <w:rFonts w:ascii="Arial" w:hAnsi="Arial" w:cs="Arial"/>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 xml:space="preserve">2.3. Postup při odběru vzorků </w:t>
      </w:r>
    </w:p>
    <w:p w:rsidR="008A53EA" w:rsidRPr="005B0AEA" w:rsidRDefault="008A53EA" w:rsidP="008A53EA">
      <w:pPr>
        <w:keepNext/>
        <w:jc w:val="both"/>
        <w:rPr>
          <w:rFonts w:ascii="Arial" w:hAnsi="Arial" w:cs="Arial"/>
          <w:sz w:val="22"/>
          <w:szCs w:val="22"/>
        </w:rPr>
      </w:pPr>
    </w:p>
    <w:p w:rsidR="008A53EA" w:rsidRPr="005B0AEA" w:rsidRDefault="008A53EA" w:rsidP="008A53EA">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Použijí se dva páry stíracích tamponů nebo gázových tamponů. U hejn kuřat chovaných na maso s volným výběhem se vzorky odebírají pouze uvnitř budovy. Všechny stírací/gázové tampony musí být zahrnuty do jednoho vzorku.</w:t>
      </w:r>
    </w:p>
    <w:p w:rsidR="008A53EA" w:rsidRPr="005B0AEA" w:rsidRDefault="008A53EA" w:rsidP="008A53EA">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 xml:space="preserve">U hejn s méně než 100 kuřaty, kde nelze použít stírací/gázové tampony, protože není možné vstoupit do budovy, může být jejich použití nahrazeno použitím tamponů </w:t>
      </w:r>
      <w:r>
        <w:rPr>
          <w:rFonts w:ascii="Arial" w:hAnsi="Arial" w:cs="Arial"/>
          <w:sz w:val="22"/>
          <w:szCs w:val="22"/>
        </w:rPr>
        <w:t xml:space="preserve">             </w:t>
      </w:r>
      <w:r w:rsidRPr="005B0AEA">
        <w:rPr>
          <w:rFonts w:ascii="Arial" w:hAnsi="Arial" w:cs="Arial"/>
          <w:sz w:val="22"/>
          <w:szCs w:val="22"/>
        </w:rPr>
        <w:t xml:space="preserve">na rukou – kdy se stírací tampony nebo gázové tampony navlečou přes rukavice a setřou se povrchy kontaminované čerstvým trusem. </w:t>
      </w:r>
    </w:p>
    <w:p w:rsidR="008A53EA" w:rsidRPr="005B0AEA" w:rsidRDefault="008A53EA" w:rsidP="008A53EA">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 xml:space="preserve">Před navlečením stíracích/gázových tamponů je třeba jejich povrch navlhčit maximálním regeneračním roztokem (MRR: 0,8 % chloridu sodného, 0,1 % peptonu </w:t>
      </w:r>
      <w:r>
        <w:rPr>
          <w:rFonts w:ascii="Arial" w:hAnsi="Arial" w:cs="Arial"/>
          <w:sz w:val="22"/>
          <w:szCs w:val="22"/>
        </w:rPr>
        <w:t xml:space="preserve">    </w:t>
      </w:r>
      <w:r w:rsidRPr="005B0AEA">
        <w:rPr>
          <w:rFonts w:ascii="Arial" w:hAnsi="Arial" w:cs="Arial"/>
          <w:sz w:val="22"/>
          <w:szCs w:val="22"/>
        </w:rPr>
        <w:t xml:space="preserve">ve sterilní </w:t>
      </w:r>
      <w:proofErr w:type="spellStart"/>
      <w:r w:rsidRPr="005B0AEA">
        <w:rPr>
          <w:rFonts w:ascii="Arial" w:hAnsi="Arial" w:cs="Arial"/>
          <w:sz w:val="22"/>
          <w:szCs w:val="22"/>
        </w:rPr>
        <w:t>deionizované</w:t>
      </w:r>
      <w:proofErr w:type="spellEnd"/>
      <w:r w:rsidRPr="005B0AEA">
        <w:rPr>
          <w:rFonts w:ascii="Arial" w:hAnsi="Arial" w:cs="Arial"/>
          <w:sz w:val="22"/>
          <w:szCs w:val="22"/>
        </w:rPr>
        <w:t xml:space="preserve"> vodě) nebo sterilní vodou nebo jiným roztokem schváleným Národní referenční laboratoří pro salmonely na SVÚ Praha.</w:t>
      </w:r>
    </w:p>
    <w:p w:rsidR="008A53EA" w:rsidRPr="005B0AEA" w:rsidRDefault="008A53EA" w:rsidP="008A53EA">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Je zakázáno používat vodu obsahující antimikrobiální látky nebo další dezinfekční látky. Pro navlhčení stíracích tamponů se doporučuje nalít dovnitř tekutinu před jejich navlečením. Případně je možno před použitím vložit stírací nebo gázové tampony spolu s roztokem do sterilizačních vaků nebo nádob. Roztok lze rovněž aplikovat po obutí pomocí spreje či rozprašovače.</w:t>
      </w:r>
    </w:p>
    <w:p w:rsidR="008A53EA" w:rsidRPr="005B0AEA" w:rsidRDefault="008A53EA" w:rsidP="008A53EA">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 xml:space="preserve">Je třeba zajistit, aby byly ve vzorku rovnoměrně zastoupeny všechny části budovy. Každý pár se použije pro přibližně 50 % plochy budovy. Po skončení odběru vzorků musí být stírací/gázové tampony opatrně sejmuty tak, aby se neuvolnil přichycený materiál. Stírací tampony se obrátí tak, aby se přichycený materiál neuvolnil. Vloží </w:t>
      </w:r>
      <w:r>
        <w:rPr>
          <w:rFonts w:ascii="Arial" w:hAnsi="Arial" w:cs="Arial"/>
          <w:sz w:val="22"/>
          <w:szCs w:val="22"/>
        </w:rPr>
        <w:t xml:space="preserve">         </w:t>
      </w:r>
      <w:r w:rsidRPr="005B0AEA">
        <w:rPr>
          <w:rFonts w:ascii="Arial" w:hAnsi="Arial" w:cs="Arial"/>
          <w:sz w:val="22"/>
          <w:szCs w:val="22"/>
        </w:rPr>
        <w:t>se do sáčku nebo nádoby a označí se.</w:t>
      </w:r>
    </w:p>
    <w:p w:rsidR="008A53EA" w:rsidRPr="005B0AEA" w:rsidRDefault="008A53EA" w:rsidP="008A53EA">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KVS SVS provádí vyškolení chovatelů a/nebo osob provádějících odběr vzorků z pověření chovatelem s cílem zajistit řádné dodržování metodiky odběru vzorků.</w:t>
      </w:r>
    </w:p>
    <w:p w:rsidR="008A53EA" w:rsidRPr="005B0AEA" w:rsidRDefault="008A53EA" w:rsidP="008A53EA">
      <w:pPr>
        <w:numPr>
          <w:ilvl w:val="0"/>
          <w:numId w:val="1"/>
        </w:numPr>
        <w:tabs>
          <w:tab w:val="clear" w:pos="720"/>
          <w:tab w:val="num" w:pos="644"/>
        </w:tabs>
        <w:ind w:left="644"/>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může ověřit, zda výsledky vyšetření na přítomnost salmonel v hejnu nebyly ovlivněny používáním antimikrobiálních látek. Vzorek 5 kusů ptáků k vyšetření </w:t>
      </w:r>
      <w:r>
        <w:rPr>
          <w:rFonts w:ascii="Arial" w:hAnsi="Arial" w:cs="Arial"/>
          <w:color w:val="000000"/>
          <w:sz w:val="22"/>
          <w:szCs w:val="22"/>
        </w:rPr>
        <w:t xml:space="preserve">                </w:t>
      </w:r>
      <w:r w:rsidRPr="005B0AEA">
        <w:rPr>
          <w:rFonts w:ascii="Arial" w:hAnsi="Arial" w:cs="Arial"/>
          <w:color w:val="000000"/>
          <w:sz w:val="22"/>
          <w:szCs w:val="22"/>
        </w:rPr>
        <w:t xml:space="preserve">na přítomnost inhibičních látek (EpFb06) se odebírá na základě rozhodnutí KVS </w:t>
      </w:r>
      <w:r w:rsidRPr="005B0AEA">
        <w:rPr>
          <w:rFonts w:ascii="Arial" w:hAnsi="Arial" w:cs="Arial"/>
          <w:sz w:val="22"/>
          <w:szCs w:val="22"/>
        </w:rPr>
        <w:t>SVS</w:t>
      </w:r>
      <w:r w:rsidRPr="005B0AEA">
        <w:rPr>
          <w:rFonts w:ascii="Arial" w:hAnsi="Arial" w:cs="Arial"/>
          <w:color w:val="000000"/>
          <w:sz w:val="22"/>
          <w:szCs w:val="22"/>
        </w:rPr>
        <w:t>.</w:t>
      </w:r>
    </w:p>
    <w:p w:rsidR="008A53EA" w:rsidRPr="005B0AEA" w:rsidRDefault="008A53EA" w:rsidP="008A53EA">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 xml:space="preserve">Není-li zjištěna přítomnost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sz w:val="22"/>
          <w:szCs w:val="22"/>
        </w:rPr>
        <w:t xml:space="preserve"> nebo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w:t>
      </w:r>
      <w:r>
        <w:rPr>
          <w:rFonts w:ascii="Arial" w:hAnsi="Arial" w:cs="Arial"/>
          <w:sz w:val="22"/>
          <w:szCs w:val="22"/>
        </w:rPr>
        <w:t xml:space="preserve"> </w:t>
      </w:r>
      <w:r w:rsidRPr="005B0AEA">
        <w:rPr>
          <w:rFonts w:ascii="Arial" w:hAnsi="Arial" w:cs="Arial"/>
          <w:sz w:val="22"/>
          <w:szCs w:val="22"/>
        </w:rPr>
        <w:t>ale jsou zjištěny antimikrobiální látky nebo inhibiční účinek na růst bakterií, považuje se hejno brojlerů za pozitivní.</w:t>
      </w:r>
    </w:p>
    <w:p w:rsidR="008A53EA" w:rsidRPr="005B0AEA" w:rsidRDefault="008A53EA" w:rsidP="008A53EA">
      <w:pPr>
        <w:jc w:val="both"/>
        <w:outlineLvl w:val="0"/>
        <w:rPr>
          <w:rFonts w:ascii="Arial" w:hAnsi="Arial" w:cs="Arial"/>
          <w:b/>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3. Obecné údaje</w:t>
      </w:r>
    </w:p>
    <w:p w:rsidR="008A53EA" w:rsidRPr="005B0AEA" w:rsidRDefault="008A53EA" w:rsidP="008A53EA">
      <w:pPr>
        <w:keepNext/>
        <w:jc w:val="both"/>
        <w:rPr>
          <w:rFonts w:ascii="Arial" w:hAnsi="Arial" w:cs="Arial"/>
          <w:sz w:val="22"/>
          <w:szCs w:val="22"/>
        </w:rPr>
      </w:pPr>
    </w:p>
    <w:p w:rsidR="008A53EA" w:rsidRPr="005B0AEA" w:rsidRDefault="008A53EA" w:rsidP="008A53EA">
      <w:pPr>
        <w:jc w:val="both"/>
        <w:outlineLvl w:val="0"/>
        <w:rPr>
          <w:rFonts w:ascii="Arial" w:hAnsi="Arial" w:cs="Arial"/>
          <w:sz w:val="22"/>
          <w:szCs w:val="22"/>
        </w:rPr>
      </w:pPr>
      <w:r w:rsidRPr="005B0AEA">
        <w:rPr>
          <w:rFonts w:ascii="Arial" w:hAnsi="Arial" w:cs="Arial"/>
          <w:sz w:val="22"/>
          <w:szCs w:val="22"/>
        </w:rPr>
        <w:t>Program je prováděn na celém území České republiky.</w:t>
      </w:r>
    </w:p>
    <w:p w:rsidR="008A53EA" w:rsidRPr="005B0AEA" w:rsidRDefault="008A53EA" w:rsidP="008A53EA">
      <w:pPr>
        <w:jc w:val="both"/>
        <w:rPr>
          <w:rFonts w:ascii="Arial" w:hAnsi="Arial" w:cs="Arial"/>
          <w:sz w:val="22"/>
          <w:szCs w:val="22"/>
        </w:rPr>
      </w:pPr>
    </w:p>
    <w:p w:rsidR="008A53EA" w:rsidRPr="005B0AEA" w:rsidRDefault="008A53EA" w:rsidP="008A53EA">
      <w:pPr>
        <w:jc w:val="both"/>
        <w:outlineLvl w:val="0"/>
        <w:rPr>
          <w:rFonts w:ascii="Arial" w:hAnsi="Arial" w:cs="Arial"/>
          <w:sz w:val="22"/>
          <w:szCs w:val="22"/>
          <w:u w:val="single"/>
        </w:rPr>
      </w:pPr>
      <w:proofErr w:type="spellStart"/>
      <w:r w:rsidRPr="005B0AEA">
        <w:rPr>
          <w:rFonts w:ascii="Arial" w:hAnsi="Arial" w:cs="Arial"/>
          <w:sz w:val="22"/>
          <w:szCs w:val="22"/>
          <w:u w:val="single"/>
        </w:rPr>
        <w:t>Epizootologickou</w:t>
      </w:r>
      <w:proofErr w:type="spellEnd"/>
      <w:r w:rsidRPr="005B0AEA">
        <w:rPr>
          <w:rFonts w:ascii="Arial" w:hAnsi="Arial" w:cs="Arial"/>
          <w:sz w:val="22"/>
          <w:szCs w:val="22"/>
          <w:u w:val="single"/>
        </w:rPr>
        <w:t xml:space="preserve"> jednotkou je hejno, které je definováno dle nařízení (ES) č. 2160/2003:</w:t>
      </w:r>
    </w:p>
    <w:p w:rsidR="008A53EA" w:rsidRPr="005B0AEA" w:rsidRDefault="008A53EA" w:rsidP="008A53EA">
      <w:pPr>
        <w:jc w:val="both"/>
        <w:rPr>
          <w:rFonts w:ascii="Arial" w:hAnsi="Arial" w:cs="Arial"/>
          <w:sz w:val="22"/>
          <w:szCs w:val="22"/>
          <w:u w:val="single"/>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w:t>
      </w:r>
      <w:r w:rsidRPr="005B0AEA">
        <w:rPr>
          <w:rFonts w:ascii="Arial" w:hAnsi="Arial" w:cs="Arial"/>
          <w:b/>
          <w:sz w:val="22"/>
          <w:szCs w:val="22"/>
        </w:rPr>
        <w:t>Hejnem</w:t>
      </w:r>
      <w:r w:rsidRPr="005B0AEA">
        <w:rPr>
          <w:rFonts w:ascii="Arial" w:hAnsi="Arial" w:cs="Arial"/>
          <w:sz w:val="22"/>
          <w:szCs w:val="22"/>
        </w:rPr>
        <w:t xml:space="preserve">“ se rozumí veškerá drůbež stejného nákazového statusu držená ve stejném místě nebo ve stejném prostoru a představující </w:t>
      </w:r>
      <w:proofErr w:type="spellStart"/>
      <w:r w:rsidRPr="005B0AEA">
        <w:rPr>
          <w:rFonts w:ascii="Arial" w:hAnsi="Arial" w:cs="Arial"/>
          <w:sz w:val="22"/>
          <w:szCs w:val="22"/>
        </w:rPr>
        <w:t>epizootologickou</w:t>
      </w:r>
      <w:proofErr w:type="spellEnd"/>
      <w:r w:rsidRPr="005B0AEA">
        <w:rPr>
          <w:rFonts w:ascii="Arial" w:hAnsi="Arial" w:cs="Arial"/>
          <w:sz w:val="22"/>
          <w:szCs w:val="22"/>
        </w:rPr>
        <w:t xml:space="preserve"> jednotku; v případě drůbeže v klecových chovech tento termín zahrnuje všechny ptáky sdílející stejný objem vzduchu.</w:t>
      </w:r>
    </w:p>
    <w:p w:rsidR="008A53EA" w:rsidRPr="005B0AEA" w:rsidRDefault="008A53EA" w:rsidP="008A53EA">
      <w:pPr>
        <w:jc w:val="both"/>
        <w:rPr>
          <w:rFonts w:ascii="Arial" w:hAnsi="Arial" w:cs="Arial"/>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4. Schválené laboratoře, kde se analyzují vzorky odebrané v rámci programu.</w:t>
      </w:r>
    </w:p>
    <w:p w:rsidR="008A53EA" w:rsidRPr="005B0AEA" w:rsidRDefault="008A53EA" w:rsidP="008A53EA">
      <w:pPr>
        <w:keepNext/>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 xml:space="preserve">Laboratoře, které provádí vyšetření na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xml:space="preserve">. v rámci tohoto programu tlumení salmonel jsou stanoveny v souladu s článkem 12 </w:t>
      </w:r>
      <w:r>
        <w:rPr>
          <w:rFonts w:ascii="Arial" w:hAnsi="Arial" w:cs="Arial"/>
          <w:sz w:val="22"/>
          <w:szCs w:val="22"/>
        </w:rPr>
        <w:t>n</w:t>
      </w:r>
      <w:r w:rsidRPr="005B0AEA">
        <w:rPr>
          <w:rFonts w:ascii="Arial" w:hAnsi="Arial" w:cs="Arial"/>
          <w:sz w:val="22"/>
          <w:szCs w:val="22"/>
        </w:rPr>
        <w:t>ařízení (ES) č. 2160/2003.</w:t>
      </w:r>
    </w:p>
    <w:p w:rsidR="008A53EA" w:rsidRPr="005B0AEA" w:rsidRDefault="008A53EA" w:rsidP="008A53EA">
      <w:pPr>
        <w:jc w:val="both"/>
        <w:rPr>
          <w:rFonts w:ascii="Arial" w:hAnsi="Arial" w:cs="Arial"/>
          <w:sz w:val="22"/>
          <w:szCs w:val="22"/>
        </w:rPr>
      </w:pPr>
      <w:r w:rsidRPr="005B0AEA">
        <w:rPr>
          <w:rFonts w:ascii="Arial" w:hAnsi="Arial" w:cs="Arial"/>
          <w:sz w:val="22"/>
          <w:szCs w:val="22"/>
        </w:rPr>
        <w:t>Vzorky, odebrané v rámci tohoto Národního programu, musí být vyšetřeny v laboratořích státních veterinárních ústavů (dále jen „SVÚ“), které jsou pod kontrolou národní referenční laboratoře (dále jen „NRL“) a je u nich zajištěno napojení na informační systém SVS:</w:t>
      </w:r>
    </w:p>
    <w:p w:rsidR="008A53EA" w:rsidRPr="005B0AEA" w:rsidRDefault="008A53EA" w:rsidP="008A53EA">
      <w:pPr>
        <w:jc w:val="both"/>
        <w:rPr>
          <w:rFonts w:ascii="Arial" w:hAnsi="Arial" w:cs="Arial"/>
          <w:sz w:val="22"/>
          <w:szCs w:val="22"/>
        </w:rPr>
      </w:pPr>
    </w:p>
    <w:p w:rsidR="008A53EA" w:rsidRPr="00CB52A7" w:rsidRDefault="008A53EA" w:rsidP="008A53EA">
      <w:pPr>
        <w:pStyle w:val="Odstavecseseznamem"/>
        <w:numPr>
          <w:ilvl w:val="0"/>
          <w:numId w:val="11"/>
        </w:numPr>
        <w:rPr>
          <w:rFonts w:ascii="Arial" w:hAnsi="Arial" w:cs="Arial"/>
          <w:sz w:val="22"/>
          <w:szCs w:val="22"/>
        </w:rPr>
      </w:pPr>
      <w:r w:rsidRPr="00CB52A7">
        <w:rPr>
          <w:rFonts w:ascii="Arial" w:hAnsi="Arial" w:cs="Arial"/>
          <w:sz w:val="22"/>
          <w:szCs w:val="22"/>
        </w:rPr>
        <w:t xml:space="preserve">SVÚ Praha - NRL </w:t>
      </w:r>
    </w:p>
    <w:p w:rsidR="008A53EA" w:rsidRPr="00CB52A7" w:rsidRDefault="008A53EA" w:rsidP="008A53EA">
      <w:pPr>
        <w:pStyle w:val="Odstavecseseznamem"/>
        <w:numPr>
          <w:ilvl w:val="0"/>
          <w:numId w:val="11"/>
        </w:numPr>
        <w:rPr>
          <w:rFonts w:ascii="Arial" w:hAnsi="Arial" w:cs="Arial"/>
          <w:sz w:val="22"/>
          <w:szCs w:val="22"/>
        </w:rPr>
      </w:pPr>
      <w:r w:rsidRPr="00CB52A7">
        <w:rPr>
          <w:rFonts w:ascii="Arial" w:hAnsi="Arial" w:cs="Arial"/>
          <w:sz w:val="22"/>
          <w:szCs w:val="22"/>
        </w:rPr>
        <w:t xml:space="preserve">SVÚ </w:t>
      </w:r>
      <w:proofErr w:type="spellStart"/>
      <w:r w:rsidRPr="00CB52A7">
        <w:rPr>
          <w:rFonts w:ascii="Arial" w:hAnsi="Arial" w:cs="Arial"/>
          <w:sz w:val="22"/>
          <w:szCs w:val="22"/>
        </w:rPr>
        <w:t>Jihlava</w:t>
      </w:r>
      <w:proofErr w:type="spellEnd"/>
      <w:r w:rsidRPr="00CB52A7">
        <w:rPr>
          <w:rFonts w:ascii="Arial" w:hAnsi="Arial" w:cs="Arial"/>
          <w:sz w:val="22"/>
          <w:szCs w:val="22"/>
        </w:rPr>
        <w:t xml:space="preserve"> </w:t>
      </w:r>
    </w:p>
    <w:p w:rsidR="008A53EA" w:rsidRPr="00CB52A7" w:rsidRDefault="008A53EA" w:rsidP="008A53EA">
      <w:pPr>
        <w:pStyle w:val="Odstavecseseznamem"/>
        <w:numPr>
          <w:ilvl w:val="0"/>
          <w:numId w:val="11"/>
        </w:numPr>
        <w:rPr>
          <w:rFonts w:ascii="Arial" w:hAnsi="Arial" w:cs="Arial"/>
          <w:sz w:val="22"/>
          <w:szCs w:val="22"/>
        </w:rPr>
      </w:pPr>
      <w:r w:rsidRPr="00CB52A7">
        <w:rPr>
          <w:rFonts w:ascii="Arial" w:hAnsi="Arial" w:cs="Arial"/>
          <w:sz w:val="22"/>
          <w:szCs w:val="22"/>
        </w:rPr>
        <w:t>SVÚ Olomouc</w:t>
      </w:r>
    </w:p>
    <w:p w:rsidR="008A53EA" w:rsidRPr="005B0AEA" w:rsidRDefault="008A53EA" w:rsidP="008A53EA">
      <w:pPr>
        <w:rPr>
          <w:rFonts w:ascii="Arial" w:hAnsi="Arial" w:cs="Arial"/>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 xml:space="preserve">5. Metody použité pro vyšetření </w:t>
      </w:r>
    </w:p>
    <w:p w:rsidR="008A53EA" w:rsidRPr="005B0AEA" w:rsidRDefault="008A53EA" w:rsidP="008A53EA">
      <w:pPr>
        <w:keepNext/>
        <w:jc w:val="both"/>
        <w:rPr>
          <w:rFonts w:ascii="Arial" w:hAnsi="Arial" w:cs="Arial"/>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5.1. Přeprava a příprava vzorků</w:t>
      </w:r>
    </w:p>
    <w:p w:rsidR="008A53EA" w:rsidRPr="005B0AEA" w:rsidRDefault="008A53EA" w:rsidP="008A53EA">
      <w:pPr>
        <w:keepNext/>
        <w:jc w:val="both"/>
        <w:rPr>
          <w:rFonts w:ascii="Arial" w:hAnsi="Arial" w:cs="Arial"/>
          <w:b/>
          <w:sz w:val="22"/>
          <w:szCs w:val="22"/>
        </w:rPr>
      </w:pPr>
    </w:p>
    <w:p w:rsidR="008A53EA" w:rsidRPr="005B0AEA" w:rsidRDefault="008A53EA" w:rsidP="008A53EA">
      <w:pPr>
        <w:jc w:val="both"/>
        <w:rPr>
          <w:rFonts w:ascii="Arial" w:hAnsi="Arial" w:cs="Arial"/>
          <w:color w:val="000000"/>
          <w:sz w:val="22"/>
          <w:szCs w:val="22"/>
        </w:rPr>
      </w:pPr>
      <w:r w:rsidRPr="005B0AEA">
        <w:rPr>
          <w:rFonts w:ascii="Arial" w:hAnsi="Arial" w:cs="Arial"/>
          <w:color w:val="000000"/>
          <w:sz w:val="22"/>
          <w:szCs w:val="22"/>
        </w:rPr>
        <w:t xml:space="preserve">Vzorky se odešlou do laboratoře nejlépe do 24 hodin po odběru. Nejsou-li odeslány </w:t>
      </w:r>
      <w:r>
        <w:rPr>
          <w:rFonts w:ascii="Arial" w:hAnsi="Arial" w:cs="Arial"/>
          <w:color w:val="000000"/>
          <w:sz w:val="22"/>
          <w:szCs w:val="22"/>
        </w:rPr>
        <w:t xml:space="preserve">                    </w:t>
      </w:r>
      <w:r w:rsidRPr="005B0AEA">
        <w:rPr>
          <w:rFonts w:ascii="Arial" w:hAnsi="Arial" w:cs="Arial"/>
          <w:color w:val="000000"/>
          <w:sz w:val="22"/>
          <w:szCs w:val="22"/>
        </w:rPr>
        <w:t xml:space="preserve">do 24 hodin, skladují se v chladu. Vzorky mohou být přepravovány při teplotě okolního prostředí, pokud se zamezí nadměrné teplotě (přes 25 °C) a vystavení slunečnímu záření.    </w:t>
      </w:r>
      <w:r>
        <w:rPr>
          <w:rFonts w:ascii="Arial" w:hAnsi="Arial" w:cs="Arial"/>
          <w:color w:val="000000"/>
          <w:sz w:val="22"/>
          <w:szCs w:val="22"/>
        </w:rPr>
        <w:t xml:space="preserve">    </w:t>
      </w:r>
      <w:r w:rsidRPr="005B0AEA">
        <w:rPr>
          <w:rFonts w:ascii="Arial" w:hAnsi="Arial" w:cs="Arial"/>
          <w:color w:val="000000"/>
          <w:sz w:val="22"/>
          <w:szCs w:val="22"/>
        </w:rPr>
        <w:t>V laboratoři se vzorky uloží v chladu až do jejich vyšetření, které musí být zahájeno do 48 hodin po jejich obdržení a do 96 hodin od odběru vzorků.</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Pár stíracích/gázových tamponů se opatrně vybalí, aby nedošlo k uvolnění přichyceného trusu, a vloží se do 225 ml pufrované peptonové vody (PPV) předehřáté na pokojovou teplotu.</w:t>
      </w:r>
    </w:p>
    <w:p w:rsidR="008A53EA" w:rsidRPr="005B0AEA" w:rsidRDefault="008A53EA" w:rsidP="008A53EA">
      <w:pPr>
        <w:jc w:val="both"/>
        <w:rPr>
          <w:rFonts w:ascii="Arial" w:hAnsi="Arial" w:cs="Arial"/>
          <w:sz w:val="22"/>
          <w:szCs w:val="22"/>
        </w:rPr>
      </w:pPr>
      <w:r w:rsidRPr="005B0AEA">
        <w:rPr>
          <w:rFonts w:ascii="Arial" w:hAnsi="Arial" w:cs="Arial"/>
          <w:sz w:val="22"/>
          <w:szCs w:val="22"/>
        </w:rPr>
        <w:t>Krouživým pohybem se dosáhne úplného nasáknutí vzorku a dále se pokračuje v</w:t>
      </w:r>
      <w:r>
        <w:rPr>
          <w:rFonts w:ascii="Arial" w:hAnsi="Arial" w:cs="Arial"/>
          <w:sz w:val="22"/>
          <w:szCs w:val="22"/>
        </w:rPr>
        <w:t> </w:t>
      </w:r>
      <w:r w:rsidRPr="005B0AEA">
        <w:rPr>
          <w:rFonts w:ascii="Arial" w:hAnsi="Arial" w:cs="Arial"/>
          <w:sz w:val="22"/>
          <w:szCs w:val="22"/>
        </w:rPr>
        <w:t>kultivaci</w:t>
      </w:r>
      <w:r>
        <w:rPr>
          <w:rFonts w:ascii="Arial" w:hAnsi="Arial" w:cs="Arial"/>
          <w:sz w:val="22"/>
          <w:szCs w:val="22"/>
        </w:rPr>
        <w:t xml:space="preserve">      </w:t>
      </w:r>
      <w:r w:rsidRPr="005B0AEA">
        <w:rPr>
          <w:rFonts w:ascii="Arial" w:hAnsi="Arial" w:cs="Arial"/>
          <w:sz w:val="22"/>
          <w:szCs w:val="22"/>
        </w:rPr>
        <w:t xml:space="preserve"> za použití metody uvedené v tomto programu.</w:t>
      </w:r>
    </w:p>
    <w:p w:rsidR="008A53EA" w:rsidRPr="005B0AEA" w:rsidRDefault="008A53EA" w:rsidP="008A53EA">
      <w:pPr>
        <w:jc w:val="both"/>
        <w:rPr>
          <w:rFonts w:ascii="Arial" w:hAnsi="Arial" w:cs="Arial"/>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5.2. Metoda detekce</w:t>
      </w:r>
    </w:p>
    <w:p w:rsidR="008A53EA" w:rsidRPr="005B0AEA" w:rsidRDefault="008A53EA" w:rsidP="008A53EA">
      <w:pPr>
        <w:keepNext/>
        <w:jc w:val="both"/>
        <w:rPr>
          <w:rFonts w:ascii="Arial" w:hAnsi="Arial" w:cs="Arial"/>
          <w:sz w:val="22"/>
          <w:szCs w:val="22"/>
          <w:u w:val="single"/>
        </w:rPr>
      </w:pPr>
    </w:p>
    <w:p w:rsidR="008A53EA" w:rsidRPr="005B0AEA" w:rsidRDefault="008A53EA" w:rsidP="008A53EA">
      <w:pPr>
        <w:jc w:val="both"/>
        <w:outlineLvl w:val="0"/>
        <w:rPr>
          <w:rFonts w:ascii="Arial" w:hAnsi="Arial" w:cs="Arial"/>
          <w:sz w:val="22"/>
          <w:szCs w:val="22"/>
        </w:rPr>
      </w:pPr>
      <w:r w:rsidRPr="005B0AEA">
        <w:rPr>
          <w:rFonts w:ascii="Arial" w:hAnsi="Arial" w:cs="Arial"/>
          <w:sz w:val="22"/>
          <w:szCs w:val="22"/>
        </w:rPr>
        <w:t xml:space="preserve">Pro detekci se používá metoda doporučená referenční laboratoří Společenství pro salmonelu v </w:t>
      </w:r>
      <w:proofErr w:type="spellStart"/>
      <w:r w:rsidRPr="005B0AEA">
        <w:rPr>
          <w:rFonts w:ascii="Arial" w:hAnsi="Arial" w:cs="Arial"/>
          <w:sz w:val="22"/>
          <w:szCs w:val="22"/>
        </w:rPr>
        <w:t>Bilthovenu</w:t>
      </w:r>
      <w:proofErr w:type="spellEnd"/>
      <w:r w:rsidRPr="005B0AEA">
        <w:rPr>
          <w:rFonts w:ascii="Arial" w:hAnsi="Arial" w:cs="Arial"/>
          <w:sz w:val="22"/>
          <w:szCs w:val="22"/>
        </w:rPr>
        <w:t xml:space="preserve">, Nizozemsko. Tato metoda je popsána v současném znění normy ČSN EN ISO 6579-1:2017 Mikrobiologie potravního řetězce – Horizontální metoda průkazu, stanovení počtu a </w:t>
      </w:r>
      <w:proofErr w:type="spellStart"/>
      <w:r w:rsidRPr="005B0AEA">
        <w:rPr>
          <w:rFonts w:ascii="Arial" w:hAnsi="Arial" w:cs="Arial"/>
          <w:sz w:val="22"/>
          <w:szCs w:val="22"/>
        </w:rPr>
        <w:t>sérotypizace</w:t>
      </w:r>
      <w:proofErr w:type="spellEnd"/>
      <w:r w:rsidRPr="005B0AEA">
        <w:rPr>
          <w:rFonts w:ascii="Arial" w:hAnsi="Arial" w:cs="Arial"/>
          <w:sz w:val="22"/>
          <w:szCs w:val="22"/>
        </w:rPr>
        <w:t xml:space="preserve"> bakterií rodu </w:t>
      </w:r>
      <w:proofErr w:type="spellStart"/>
      <w:r w:rsidRPr="005B0AEA">
        <w:rPr>
          <w:rFonts w:ascii="Arial" w:hAnsi="Arial" w:cs="Arial"/>
          <w:sz w:val="22"/>
          <w:szCs w:val="22"/>
        </w:rPr>
        <w:t>Salmonella</w:t>
      </w:r>
      <w:proofErr w:type="spellEnd"/>
      <w:r w:rsidRPr="005B0AEA">
        <w:rPr>
          <w:rFonts w:ascii="Arial" w:hAnsi="Arial" w:cs="Arial"/>
          <w:sz w:val="22"/>
          <w:szCs w:val="22"/>
        </w:rPr>
        <w:t xml:space="preserve">. V této metodě se používá modifikované polotuhé médium </w:t>
      </w:r>
      <w:proofErr w:type="spellStart"/>
      <w:r w:rsidRPr="005B0AEA">
        <w:rPr>
          <w:rFonts w:ascii="Arial" w:hAnsi="Arial" w:cs="Arial"/>
          <w:sz w:val="22"/>
          <w:szCs w:val="22"/>
        </w:rPr>
        <w:t>Rappaport-Vassiladis</w:t>
      </w:r>
      <w:proofErr w:type="spellEnd"/>
      <w:r w:rsidRPr="005B0AEA">
        <w:rPr>
          <w:rFonts w:ascii="Arial" w:hAnsi="Arial" w:cs="Arial"/>
          <w:sz w:val="22"/>
          <w:szCs w:val="22"/>
        </w:rPr>
        <w:t>, MSRV jako jediné selektivní obohacovací médium.</w:t>
      </w:r>
    </w:p>
    <w:p w:rsidR="008A53EA" w:rsidRPr="005B0AEA" w:rsidRDefault="008A53EA" w:rsidP="008A53EA">
      <w:pPr>
        <w:jc w:val="both"/>
        <w:outlineLvl w:val="0"/>
        <w:rPr>
          <w:rFonts w:ascii="Arial" w:hAnsi="Arial" w:cs="Arial"/>
          <w:sz w:val="22"/>
          <w:szCs w:val="22"/>
        </w:rPr>
      </w:pPr>
    </w:p>
    <w:p w:rsidR="008A53EA" w:rsidRPr="005B0AEA" w:rsidRDefault="008A53EA" w:rsidP="008A53EA">
      <w:pPr>
        <w:jc w:val="both"/>
        <w:outlineLvl w:val="0"/>
        <w:rPr>
          <w:rFonts w:ascii="Arial" w:hAnsi="Arial" w:cs="Arial"/>
          <w:sz w:val="22"/>
          <w:szCs w:val="22"/>
        </w:rPr>
      </w:pPr>
      <w:proofErr w:type="spellStart"/>
      <w:r w:rsidRPr="005B0AEA">
        <w:rPr>
          <w:rFonts w:ascii="Arial" w:hAnsi="Arial" w:cs="Arial"/>
          <w:sz w:val="22"/>
          <w:szCs w:val="22"/>
        </w:rPr>
        <w:t>Sérotypizace</w:t>
      </w:r>
      <w:proofErr w:type="spellEnd"/>
      <w:r w:rsidRPr="005B0AEA">
        <w:rPr>
          <w:rFonts w:ascii="Arial" w:hAnsi="Arial" w:cs="Arial"/>
          <w:sz w:val="22"/>
          <w:szCs w:val="22"/>
        </w:rPr>
        <w:t xml:space="preserve"> se provádí nejméně u jednoho izolátu z každého pozitivního vzorku, a to podle systému </w:t>
      </w:r>
      <w:proofErr w:type="spellStart"/>
      <w:r w:rsidRPr="005B0AEA">
        <w:rPr>
          <w:rFonts w:ascii="Arial" w:hAnsi="Arial" w:cs="Arial"/>
          <w:sz w:val="22"/>
          <w:szCs w:val="22"/>
        </w:rPr>
        <w:t>Kauffmann-White-Le</w:t>
      </w:r>
      <w:proofErr w:type="spellEnd"/>
      <w:r w:rsidRPr="005B0AEA">
        <w:rPr>
          <w:rFonts w:ascii="Arial" w:hAnsi="Arial" w:cs="Arial"/>
          <w:sz w:val="22"/>
          <w:szCs w:val="22"/>
        </w:rPr>
        <w:t xml:space="preserve"> Minor. Pro další typizaci sérotypů </w:t>
      </w:r>
      <w:proofErr w:type="spellStart"/>
      <w:r w:rsidRPr="005B0AEA">
        <w:rPr>
          <w:rFonts w:ascii="Arial" w:hAnsi="Arial" w:cs="Arial"/>
          <w:sz w:val="22"/>
          <w:szCs w:val="22"/>
        </w:rPr>
        <w:t>Salmonella</w:t>
      </w:r>
      <w:proofErr w:type="spellEnd"/>
      <w:r w:rsidRPr="005B0AEA">
        <w:rPr>
          <w:rFonts w:ascii="Arial" w:hAnsi="Arial" w:cs="Arial"/>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sz w:val="22"/>
          <w:szCs w:val="22"/>
        </w:rPr>
        <w:t xml:space="preserve"> </w:t>
      </w:r>
      <w:r>
        <w:rPr>
          <w:rFonts w:ascii="Arial" w:hAnsi="Arial" w:cs="Arial"/>
          <w:sz w:val="22"/>
          <w:szCs w:val="22"/>
        </w:rPr>
        <w:t xml:space="preserve">                </w:t>
      </w:r>
      <w:r w:rsidRPr="005B0AEA">
        <w:rPr>
          <w:rFonts w:ascii="Arial" w:hAnsi="Arial" w:cs="Arial"/>
          <w:sz w:val="22"/>
          <w:szCs w:val="22"/>
        </w:rPr>
        <w:t xml:space="preserve">a </w:t>
      </w:r>
      <w:proofErr w:type="spellStart"/>
      <w:r w:rsidRPr="005B0AEA">
        <w:rPr>
          <w:rFonts w:ascii="Arial" w:hAnsi="Arial" w:cs="Arial"/>
          <w:sz w:val="22"/>
          <w:szCs w:val="22"/>
        </w:rPr>
        <w:t>Salmonella</w:t>
      </w:r>
      <w:proofErr w:type="spellEnd"/>
      <w:r w:rsidRPr="005B0AEA">
        <w:rPr>
          <w:rFonts w:ascii="Arial" w:hAnsi="Arial" w:cs="Arial"/>
          <w:sz w:val="22"/>
          <w:szCs w:val="22"/>
        </w:rPr>
        <w:t xml:space="preserve"> </w:t>
      </w:r>
      <w:proofErr w:type="spellStart"/>
      <w:r w:rsidRPr="005B0AEA">
        <w:rPr>
          <w:rFonts w:ascii="Arial" w:hAnsi="Arial" w:cs="Arial"/>
          <w:sz w:val="22"/>
          <w:szCs w:val="22"/>
        </w:rPr>
        <w:t>Typimurium</w:t>
      </w:r>
      <w:proofErr w:type="spellEnd"/>
      <w:r w:rsidRPr="005B0AEA">
        <w:rPr>
          <w:rFonts w:ascii="Arial" w:hAnsi="Arial" w:cs="Arial"/>
          <w:sz w:val="22"/>
          <w:szCs w:val="22"/>
        </w:rPr>
        <w:t xml:space="preserve">, včetně její </w:t>
      </w:r>
      <w:proofErr w:type="spellStart"/>
      <w:r w:rsidRPr="005B0AEA">
        <w:rPr>
          <w:rFonts w:ascii="Arial" w:hAnsi="Arial" w:cs="Arial"/>
          <w:sz w:val="22"/>
          <w:szCs w:val="22"/>
        </w:rPr>
        <w:t>monofazické</w:t>
      </w:r>
      <w:proofErr w:type="spellEnd"/>
      <w:r w:rsidRPr="005B0AEA">
        <w:rPr>
          <w:rFonts w:ascii="Arial" w:hAnsi="Arial" w:cs="Arial"/>
          <w:sz w:val="22"/>
          <w:szCs w:val="22"/>
        </w:rPr>
        <w:t xml:space="preserve"> varianty se použije určení MLVA profilu (</w:t>
      </w:r>
      <w:proofErr w:type="spellStart"/>
      <w:r w:rsidRPr="005B0AEA">
        <w:rPr>
          <w:rFonts w:ascii="Arial" w:hAnsi="Arial" w:cs="Arial"/>
          <w:sz w:val="22"/>
          <w:szCs w:val="22"/>
        </w:rPr>
        <w:t>Multiple</w:t>
      </w:r>
      <w:proofErr w:type="spellEnd"/>
      <w:r w:rsidRPr="005B0AEA">
        <w:rPr>
          <w:rFonts w:ascii="Arial" w:hAnsi="Arial" w:cs="Arial"/>
          <w:sz w:val="22"/>
          <w:szCs w:val="22"/>
        </w:rPr>
        <w:t xml:space="preserve"> </w:t>
      </w:r>
      <w:proofErr w:type="spellStart"/>
      <w:r w:rsidRPr="005B0AEA">
        <w:rPr>
          <w:rFonts w:ascii="Arial" w:hAnsi="Arial" w:cs="Arial"/>
          <w:sz w:val="22"/>
          <w:szCs w:val="22"/>
        </w:rPr>
        <w:t>Locus</w:t>
      </w:r>
      <w:proofErr w:type="spellEnd"/>
      <w:r w:rsidRPr="005B0AEA">
        <w:rPr>
          <w:rFonts w:ascii="Arial" w:hAnsi="Arial" w:cs="Arial"/>
          <w:sz w:val="22"/>
          <w:szCs w:val="22"/>
        </w:rPr>
        <w:t xml:space="preserve"> </w:t>
      </w:r>
      <w:proofErr w:type="spellStart"/>
      <w:r w:rsidRPr="005B0AEA">
        <w:rPr>
          <w:rFonts w:ascii="Arial" w:hAnsi="Arial" w:cs="Arial"/>
          <w:sz w:val="22"/>
          <w:szCs w:val="22"/>
        </w:rPr>
        <w:t>Variable-number</w:t>
      </w:r>
      <w:proofErr w:type="spellEnd"/>
      <w:r w:rsidRPr="005B0AEA">
        <w:rPr>
          <w:rFonts w:ascii="Arial" w:hAnsi="Arial" w:cs="Arial"/>
          <w:sz w:val="22"/>
          <w:szCs w:val="22"/>
        </w:rPr>
        <w:t xml:space="preserve"> Tandem </w:t>
      </w:r>
      <w:proofErr w:type="spellStart"/>
      <w:r w:rsidRPr="005B0AEA">
        <w:rPr>
          <w:rFonts w:ascii="Arial" w:hAnsi="Arial" w:cs="Arial"/>
          <w:sz w:val="22"/>
          <w:szCs w:val="22"/>
        </w:rPr>
        <w:t>Repeat</w:t>
      </w:r>
      <w:proofErr w:type="spellEnd"/>
      <w:r w:rsidRPr="005B0AEA">
        <w:rPr>
          <w:rFonts w:ascii="Arial" w:hAnsi="Arial" w:cs="Arial"/>
          <w:sz w:val="22"/>
          <w:szCs w:val="22"/>
        </w:rPr>
        <w:t xml:space="preserve"> </w:t>
      </w:r>
      <w:proofErr w:type="spellStart"/>
      <w:r w:rsidRPr="005B0AEA">
        <w:rPr>
          <w:rFonts w:ascii="Arial" w:hAnsi="Arial" w:cs="Arial"/>
          <w:sz w:val="22"/>
          <w:szCs w:val="22"/>
        </w:rPr>
        <w:t>Analysis</w:t>
      </w:r>
      <w:proofErr w:type="spellEnd"/>
      <w:r w:rsidRPr="005B0AEA">
        <w:rPr>
          <w:rFonts w:ascii="Arial" w:hAnsi="Arial" w:cs="Arial"/>
          <w:sz w:val="22"/>
          <w:szCs w:val="22"/>
        </w:rPr>
        <w:t xml:space="preserve">). Tato typizace je prováděna podle standardního operačního postupu publikovaného evropským střediskem pro prevenci </w:t>
      </w:r>
      <w:r>
        <w:rPr>
          <w:rFonts w:ascii="Arial" w:hAnsi="Arial" w:cs="Arial"/>
          <w:sz w:val="22"/>
          <w:szCs w:val="22"/>
        </w:rPr>
        <w:t xml:space="preserve">                 </w:t>
      </w:r>
      <w:r w:rsidRPr="005B0AEA">
        <w:rPr>
          <w:rFonts w:ascii="Arial" w:hAnsi="Arial" w:cs="Arial"/>
          <w:sz w:val="22"/>
          <w:szCs w:val="22"/>
        </w:rPr>
        <w:t>a kontrolu nemocí (ECDC).</w:t>
      </w:r>
    </w:p>
    <w:p w:rsidR="008A53EA" w:rsidRPr="005B0AEA" w:rsidRDefault="008A53EA" w:rsidP="008A53EA">
      <w:pPr>
        <w:jc w:val="both"/>
        <w:outlineLvl w:val="0"/>
        <w:rPr>
          <w:rFonts w:ascii="Arial" w:hAnsi="Arial" w:cs="Arial"/>
          <w:b/>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5.3. Uložení kmenů</w:t>
      </w:r>
    </w:p>
    <w:p w:rsidR="008A53EA" w:rsidRPr="005B0AEA" w:rsidRDefault="008A53EA" w:rsidP="008A53EA">
      <w:pPr>
        <w:keepNext/>
        <w:jc w:val="both"/>
        <w:rPr>
          <w:rFonts w:ascii="Arial" w:hAnsi="Arial" w:cs="Arial"/>
          <w:b/>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Kmeny izolované ze vzorků se skladují pro budoucí typizaci s určením MLVA profilu nebo stanovení citlivosti na antimikrobiální látky pomocí běžných metod pro sběr kultur tak, aby byla zajištěna integrita kmenů. Vzorky se uchovávají v NRL po dobu minimálně dvou let.</w:t>
      </w:r>
    </w:p>
    <w:p w:rsidR="008A53EA" w:rsidRPr="005B0AEA" w:rsidRDefault="008A53EA" w:rsidP="008A53EA">
      <w:pPr>
        <w:jc w:val="both"/>
        <w:rPr>
          <w:rFonts w:ascii="Arial" w:hAnsi="Arial" w:cs="Arial"/>
          <w:sz w:val="22"/>
          <w:szCs w:val="22"/>
        </w:rPr>
      </w:pPr>
    </w:p>
    <w:p w:rsidR="008A53EA" w:rsidRPr="005B0AEA" w:rsidRDefault="008A53EA" w:rsidP="008A53EA">
      <w:pPr>
        <w:pStyle w:val="Podpis"/>
        <w:keepNext/>
        <w:tabs>
          <w:tab w:val="left" w:pos="540"/>
        </w:tabs>
        <w:overflowPunct/>
        <w:autoSpaceDE/>
        <w:autoSpaceDN/>
        <w:adjustRightInd/>
        <w:jc w:val="both"/>
        <w:textAlignment w:val="auto"/>
        <w:rPr>
          <w:rFonts w:ascii="Arial" w:hAnsi="Arial" w:cs="Arial"/>
          <w:b/>
          <w:color w:val="000000"/>
          <w:sz w:val="22"/>
          <w:szCs w:val="22"/>
        </w:rPr>
      </w:pPr>
      <w:r w:rsidRPr="005B0AEA">
        <w:rPr>
          <w:rFonts w:ascii="Arial" w:hAnsi="Arial" w:cs="Arial"/>
          <w:b/>
          <w:color w:val="000000"/>
          <w:sz w:val="22"/>
          <w:szCs w:val="22"/>
        </w:rPr>
        <w:t>5.4. Schéma odběru vzorků krmiv</w:t>
      </w:r>
    </w:p>
    <w:p w:rsidR="008A53EA" w:rsidRPr="005B0AEA" w:rsidRDefault="008A53EA" w:rsidP="008A53EA">
      <w:pPr>
        <w:pStyle w:val="Podpis"/>
        <w:keepNext/>
        <w:tabs>
          <w:tab w:val="left" w:pos="540"/>
        </w:tabs>
        <w:overflowPunct/>
        <w:autoSpaceDE/>
        <w:autoSpaceDN/>
        <w:adjustRightInd/>
        <w:jc w:val="both"/>
        <w:textAlignment w:val="auto"/>
        <w:rPr>
          <w:rFonts w:ascii="Arial" w:hAnsi="Arial" w:cs="Arial"/>
          <w:color w:val="000000"/>
          <w:sz w:val="22"/>
          <w:szCs w:val="22"/>
        </w:rPr>
      </w:pPr>
    </w:p>
    <w:p w:rsidR="008A53EA" w:rsidRDefault="008A53EA" w:rsidP="008A53EA">
      <w:pPr>
        <w:jc w:val="both"/>
        <w:outlineLvl w:val="0"/>
        <w:rPr>
          <w:rFonts w:ascii="Arial" w:hAnsi="Arial" w:cs="Arial"/>
          <w:color w:val="000000"/>
          <w:sz w:val="22"/>
          <w:szCs w:val="22"/>
        </w:rPr>
      </w:pPr>
      <w:r w:rsidRPr="00DB7A39">
        <w:rPr>
          <w:rFonts w:ascii="Arial" w:hAnsi="Arial" w:cs="Arial"/>
          <w:color w:val="000000"/>
          <w:sz w:val="22"/>
          <w:szCs w:val="22"/>
        </w:rPr>
        <w:t xml:space="preserve">Ve výrobnách krmných směsí KVS SVS odebírá vzorky k bakteriologickému vyšetření. Frekvence odběru vzorků se odvozuje od ročního objemu výroby. Vzorky se odebírají </w:t>
      </w:r>
      <w:r>
        <w:rPr>
          <w:rFonts w:ascii="Arial" w:hAnsi="Arial" w:cs="Arial"/>
          <w:color w:val="000000"/>
          <w:sz w:val="22"/>
          <w:szCs w:val="22"/>
        </w:rPr>
        <w:t xml:space="preserve">                </w:t>
      </w:r>
      <w:r w:rsidRPr="00DB7A39">
        <w:rPr>
          <w:rFonts w:ascii="Arial" w:hAnsi="Arial" w:cs="Arial"/>
          <w:color w:val="000000"/>
          <w:sz w:val="22"/>
          <w:szCs w:val="22"/>
        </w:rPr>
        <w:t>ve stanovené frekvenci i v chovech. Hodnotícím kritériem je nepřítomnost salmonel v</w:t>
      </w:r>
      <w:r>
        <w:rPr>
          <w:rFonts w:ascii="Arial" w:hAnsi="Arial" w:cs="Arial"/>
          <w:color w:val="000000"/>
          <w:sz w:val="22"/>
          <w:szCs w:val="22"/>
        </w:rPr>
        <w:t> </w:t>
      </w:r>
      <w:r w:rsidRPr="00DB7A39">
        <w:rPr>
          <w:rFonts w:ascii="Arial" w:hAnsi="Arial" w:cs="Arial"/>
          <w:color w:val="000000"/>
          <w:sz w:val="22"/>
          <w:szCs w:val="22"/>
        </w:rPr>
        <w:t>25</w:t>
      </w:r>
      <w:r>
        <w:rPr>
          <w:rFonts w:ascii="Arial" w:hAnsi="Arial" w:cs="Arial"/>
          <w:color w:val="000000"/>
          <w:sz w:val="22"/>
          <w:szCs w:val="22"/>
        </w:rPr>
        <w:t> </w:t>
      </w:r>
      <w:r w:rsidRPr="00DB7A39">
        <w:rPr>
          <w:rFonts w:ascii="Arial" w:hAnsi="Arial" w:cs="Arial"/>
          <w:color w:val="000000"/>
          <w:sz w:val="22"/>
          <w:szCs w:val="22"/>
        </w:rPr>
        <w:t>gramech odebraného vzorku.</w:t>
      </w:r>
    </w:p>
    <w:p w:rsidR="008A53EA" w:rsidRPr="005B0AEA" w:rsidRDefault="008A53EA" w:rsidP="008A53EA">
      <w:pPr>
        <w:jc w:val="both"/>
        <w:outlineLvl w:val="0"/>
        <w:rPr>
          <w:rFonts w:ascii="Arial" w:hAnsi="Arial" w:cs="Arial"/>
          <w:b/>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6. Systém hlášení výsledků</w:t>
      </w:r>
    </w:p>
    <w:p w:rsidR="008A53EA" w:rsidRPr="005B0AEA" w:rsidRDefault="008A53EA" w:rsidP="008A53EA">
      <w:pPr>
        <w:keepNext/>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 xml:space="preserve">Hejno kuřat chovaných na maso se považuje za pozitivní, jestliže byla v hejně v jakémkoli okamžiku zjištěna přítomnost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sz w:val="22"/>
          <w:szCs w:val="22"/>
        </w:rPr>
        <w:t xml:space="preserve"> a/nebo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(jiné než očkovací kmeny) včetně sérotypů </w:t>
      </w:r>
      <w:proofErr w:type="spellStart"/>
      <w:r w:rsidRPr="005B0AEA">
        <w:rPr>
          <w:rFonts w:ascii="Arial" w:hAnsi="Arial" w:cs="Arial"/>
          <w:sz w:val="22"/>
          <w:szCs w:val="22"/>
        </w:rPr>
        <w:t>monofázické</w:t>
      </w:r>
      <w:proofErr w:type="spellEnd"/>
      <w:r w:rsidRPr="005B0AEA">
        <w:rPr>
          <w:rFonts w:ascii="Arial" w:hAnsi="Arial" w:cs="Arial"/>
          <w:sz w:val="22"/>
          <w:szCs w:val="22"/>
        </w:rPr>
        <w:t xml:space="preserve">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s antigenním vzorcem 1,</w:t>
      </w:r>
      <w:proofErr w:type="gramStart"/>
      <w:r w:rsidRPr="005B0AEA">
        <w:rPr>
          <w:rFonts w:ascii="Arial" w:hAnsi="Arial" w:cs="Arial"/>
          <w:sz w:val="22"/>
          <w:szCs w:val="22"/>
        </w:rPr>
        <w:t>4,[</w:t>
      </w:r>
      <w:proofErr w:type="gramEnd"/>
      <w:r w:rsidRPr="005B0AEA">
        <w:rPr>
          <w:rFonts w:ascii="Arial" w:hAnsi="Arial" w:cs="Arial"/>
          <w:sz w:val="22"/>
          <w:szCs w:val="22"/>
        </w:rPr>
        <w:t>5],12:i:-.</w:t>
      </w:r>
    </w:p>
    <w:p w:rsidR="008A53EA" w:rsidRPr="005B0AEA" w:rsidRDefault="008A53EA" w:rsidP="008A53EA">
      <w:pPr>
        <w:jc w:val="both"/>
        <w:outlineLvl w:val="0"/>
        <w:rPr>
          <w:rFonts w:ascii="Arial" w:hAnsi="Arial" w:cs="Arial"/>
          <w:b/>
          <w:sz w:val="22"/>
          <w:szCs w:val="22"/>
        </w:rPr>
      </w:pPr>
    </w:p>
    <w:p w:rsidR="008A53EA" w:rsidRPr="005B0AEA" w:rsidRDefault="008A53EA" w:rsidP="008A53EA">
      <w:pPr>
        <w:jc w:val="both"/>
        <w:rPr>
          <w:rFonts w:ascii="Arial" w:hAnsi="Arial" w:cs="Arial"/>
          <w:color w:val="000000"/>
          <w:sz w:val="22"/>
          <w:szCs w:val="22"/>
        </w:rPr>
      </w:pPr>
      <w:r w:rsidRPr="005B0AEA">
        <w:rPr>
          <w:rFonts w:ascii="Arial" w:hAnsi="Arial" w:cs="Arial"/>
          <w:color w:val="000000"/>
          <w:sz w:val="22"/>
          <w:szCs w:val="22"/>
        </w:rPr>
        <w:lastRenderedPageBreak/>
        <w:t xml:space="preserve">Pokud není zjištěna přítomnost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ale jsou zjištěny antimikrobiální látky nebo inhibiční účinek na růst bakterií, považuje se hejno </w:t>
      </w:r>
      <w:r>
        <w:rPr>
          <w:rFonts w:ascii="Arial" w:hAnsi="Arial" w:cs="Arial"/>
          <w:color w:val="000000"/>
          <w:sz w:val="22"/>
          <w:szCs w:val="22"/>
        </w:rPr>
        <w:t xml:space="preserve">                 </w:t>
      </w:r>
      <w:r w:rsidRPr="005B0AEA">
        <w:rPr>
          <w:rFonts w:ascii="Arial" w:hAnsi="Arial" w:cs="Arial"/>
          <w:color w:val="000000"/>
          <w:sz w:val="22"/>
          <w:szCs w:val="22"/>
        </w:rPr>
        <w:t xml:space="preserve">za pozitivní. </w:t>
      </w:r>
    </w:p>
    <w:p w:rsidR="008A53EA" w:rsidRPr="005B0AEA" w:rsidRDefault="008A53EA" w:rsidP="008A53EA">
      <w:pPr>
        <w:jc w:val="both"/>
        <w:outlineLvl w:val="0"/>
        <w:rPr>
          <w:rFonts w:ascii="Arial" w:hAnsi="Arial" w:cs="Arial"/>
          <w:color w:val="000000"/>
          <w:sz w:val="22"/>
          <w:szCs w:val="22"/>
        </w:rPr>
      </w:pPr>
      <w:r w:rsidRPr="005B0AEA">
        <w:rPr>
          <w:rFonts w:ascii="Arial" w:hAnsi="Arial" w:cs="Arial"/>
          <w:color w:val="000000"/>
          <w:sz w:val="22"/>
          <w:szCs w:val="22"/>
        </w:rPr>
        <w:t>Laboratoř vykazuje vyšetření a výsledky vyšetření všech vzorků v informačním systému.</w:t>
      </w:r>
    </w:p>
    <w:p w:rsidR="008A53EA" w:rsidRPr="005B0AEA" w:rsidRDefault="008A53EA" w:rsidP="008A53EA">
      <w:pPr>
        <w:jc w:val="both"/>
        <w:rPr>
          <w:rFonts w:ascii="Arial" w:hAnsi="Arial" w:cs="Arial"/>
          <w:color w:val="000000"/>
          <w:sz w:val="22"/>
          <w:szCs w:val="22"/>
        </w:rPr>
      </w:pPr>
      <w:r w:rsidRPr="005B0AEA">
        <w:rPr>
          <w:rFonts w:ascii="Arial" w:hAnsi="Arial" w:cs="Arial"/>
          <w:color w:val="000000"/>
          <w:sz w:val="22"/>
          <w:szCs w:val="22"/>
        </w:rPr>
        <w:t> </w:t>
      </w:r>
    </w:p>
    <w:p w:rsidR="008A53EA" w:rsidRPr="005B0AEA" w:rsidRDefault="008A53EA" w:rsidP="008A53EA">
      <w:pPr>
        <w:jc w:val="both"/>
        <w:rPr>
          <w:rFonts w:ascii="Arial" w:hAnsi="Arial" w:cs="Arial"/>
          <w:color w:val="000000"/>
          <w:sz w:val="22"/>
          <w:szCs w:val="22"/>
        </w:rPr>
      </w:pPr>
      <w:r w:rsidRPr="005B0AEA">
        <w:rPr>
          <w:rFonts w:ascii="Arial" w:hAnsi="Arial" w:cs="Arial"/>
          <w:color w:val="000000"/>
          <w:sz w:val="22"/>
          <w:szCs w:val="22"/>
        </w:rPr>
        <w:t xml:space="preserve">Výsledek vyšetření všech vzorků zašle pověřená laboratoř na příslušnou KVS </w:t>
      </w:r>
      <w:r w:rsidRPr="005B0AEA">
        <w:rPr>
          <w:rFonts w:ascii="Arial" w:hAnsi="Arial" w:cs="Arial"/>
          <w:sz w:val="22"/>
          <w:szCs w:val="22"/>
        </w:rPr>
        <w:t>SVS</w:t>
      </w:r>
      <w:r w:rsidRPr="005B0AEA">
        <w:rPr>
          <w:rFonts w:ascii="Arial" w:hAnsi="Arial" w:cs="Arial"/>
          <w:color w:val="000000"/>
          <w:sz w:val="22"/>
          <w:szCs w:val="22"/>
        </w:rPr>
        <w:t xml:space="preserve">, kopii chovateli drůbeže nebo soukromému veterinárnímu lékaři. KVS </w:t>
      </w:r>
      <w:r w:rsidRPr="005B0AEA">
        <w:rPr>
          <w:rFonts w:ascii="Arial" w:hAnsi="Arial" w:cs="Arial"/>
          <w:sz w:val="22"/>
          <w:szCs w:val="22"/>
        </w:rPr>
        <w:t>SVS</w:t>
      </w:r>
      <w:r w:rsidRPr="005B0AEA">
        <w:rPr>
          <w:rFonts w:ascii="Arial" w:hAnsi="Arial" w:cs="Arial"/>
          <w:color w:val="000000"/>
          <w:sz w:val="22"/>
          <w:szCs w:val="22"/>
        </w:rPr>
        <w:t xml:space="preserve"> vykazuje odběry všech vzorků a výsledky těchto vyšetření v informačním systému SVS. </w:t>
      </w:r>
    </w:p>
    <w:p w:rsidR="008A53EA" w:rsidRPr="005B0AEA" w:rsidRDefault="008A53EA" w:rsidP="008A53EA">
      <w:pPr>
        <w:jc w:val="both"/>
        <w:rPr>
          <w:rFonts w:ascii="Arial" w:hAnsi="Arial" w:cs="Arial"/>
          <w:color w:val="000000"/>
          <w:sz w:val="22"/>
          <w:szCs w:val="22"/>
        </w:rPr>
      </w:pPr>
      <w:r w:rsidRPr="005B0AEA">
        <w:rPr>
          <w:rFonts w:ascii="Arial" w:hAnsi="Arial" w:cs="Arial"/>
          <w:color w:val="000000"/>
          <w:sz w:val="22"/>
          <w:szCs w:val="22"/>
        </w:rPr>
        <w:t> </w:t>
      </w:r>
    </w:p>
    <w:p w:rsidR="008A53EA" w:rsidRPr="005B0AEA" w:rsidRDefault="008A53EA" w:rsidP="008A53EA">
      <w:pPr>
        <w:jc w:val="both"/>
        <w:rPr>
          <w:rFonts w:ascii="Arial" w:hAnsi="Arial" w:cs="Arial"/>
          <w:color w:val="000000"/>
          <w:sz w:val="22"/>
          <w:szCs w:val="22"/>
        </w:rPr>
      </w:pPr>
      <w:r w:rsidRPr="005B0AEA">
        <w:rPr>
          <w:rFonts w:ascii="Arial" w:hAnsi="Arial" w:cs="Arial"/>
          <w:color w:val="000000"/>
          <w:sz w:val="22"/>
          <w:szCs w:val="22"/>
        </w:rPr>
        <w:t xml:space="preserve">Evidenci o provedených laboratorních vyšetřeních za laboratoře, uvedené </w:t>
      </w:r>
      <w:r>
        <w:rPr>
          <w:rFonts w:ascii="Arial" w:hAnsi="Arial" w:cs="Arial"/>
          <w:color w:val="000000"/>
          <w:sz w:val="22"/>
          <w:szCs w:val="22"/>
        </w:rPr>
        <w:t xml:space="preserve">v bodě </w:t>
      </w:r>
      <w:r w:rsidRPr="005B0AEA">
        <w:rPr>
          <w:rFonts w:ascii="Arial" w:hAnsi="Arial" w:cs="Arial"/>
          <w:color w:val="000000"/>
          <w:sz w:val="22"/>
          <w:szCs w:val="22"/>
        </w:rPr>
        <w:t xml:space="preserve">5, shromažďuje a sumarizuje NRL v měsíčních intervalech, sumarizované hlášení </w:t>
      </w:r>
      <w:r w:rsidRPr="005B0AEA">
        <w:rPr>
          <w:rFonts w:ascii="Arial" w:hAnsi="Arial" w:cs="Arial"/>
          <w:sz w:val="22"/>
          <w:szCs w:val="22"/>
        </w:rPr>
        <w:t xml:space="preserve">poskytuje laboratoř jednou měsíčně ÚVS SVS </w:t>
      </w:r>
      <w:r w:rsidRPr="005B0AEA">
        <w:rPr>
          <w:rFonts w:ascii="Arial" w:hAnsi="Arial" w:cs="Arial"/>
          <w:color w:val="000000"/>
          <w:sz w:val="22"/>
          <w:szCs w:val="22"/>
        </w:rPr>
        <w:t>vždy k 15. dni v měsíci.</w:t>
      </w:r>
    </w:p>
    <w:p w:rsidR="008A53EA" w:rsidRPr="005B0AEA" w:rsidRDefault="008A53EA" w:rsidP="008A53EA">
      <w:pPr>
        <w:jc w:val="both"/>
        <w:rPr>
          <w:rFonts w:ascii="Arial" w:hAnsi="Arial" w:cs="Arial"/>
          <w:color w:val="000000"/>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7. Opatření přijímaná v případě pozitivního nálezu</w:t>
      </w:r>
    </w:p>
    <w:p w:rsidR="008A53EA" w:rsidRPr="005B0AEA" w:rsidRDefault="008A53EA" w:rsidP="008A53EA">
      <w:pPr>
        <w:keepNext/>
        <w:jc w:val="both"/>
        <w:rPr>
          <w:rFonts w:ascii="Arial" w:hAnsi="Arial" w:cs="Arial"/>
          <w:b/>
          <w:sz w:val="22"/>
          <w:szCs w:val="22"/>
        </w:rPr>
      </w:pPr>
    </w:p>
    <w:p w:rsidR="008A53EA" w:rsidRPr="005B0AEA" w:rsidRDefault="008A53EA" w:rsidP="008A53EA">
      <w:pPr>
        <w:numPr>
          <w:ilvl w:val="0"/>
          <w:numId w:val="9"/>
        </w:numPr>
        <w:jc w:val="both"/>
        <w:outlineLvl w:val="0"/>
        <w:rPr>
          <w:rFonts w:ascii="Arial" w:hAnsi="Arial" w:cs="Arial"/>
          <w:sz w:val="22"/>
          <w:szCs w:val="22"/>
        </w:rPr>
      </w:pPr>
      <w:r w:rsidRPr="005B0AEA">
        <w:rPr>
          <w:rFonts w:ascii="Arial" w:hAnsi="Arial" w:cs="Arial"/>
          <w:sz w:val="22"/>
          <w:szCs w:val="22"/>
        </w:rPr>
        <w:t xml:space="preserve">Chovatel zaznamená tento výsledek (tj. nález kteréhokoliv sérotypu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do Informace o potravinovém řetězci při vyskladnění kuřat na jatka.</w:t>
      </w:r>
    </w:p>
    <w:p w:rsidR="008A53EA" w:rsidRPr="005B0AEA" w:rsidRDefault="008A53EA" w:rsidP="008A53EA">
      <w:pPr>
        <w:jc w:val="both"/>
        <w:outlineLvl w:val="0"/>
        <w:rPr>
          <w:rFonts w:ascii="Arial" w:hAnsi="Arial" w:cs="Arial"/>
          <w:b/>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 xml:space="preserve">7.1. Opatření přijatá při nálezu </w:t>
      </w:r>
      <w:proofErr w:type="spellStart"/>
      <w:r w:rsidRPr="005B0AEA">
        <w:rPr>
          <w:rFonts w:ascii="Arial" w:hAnsi="Arial" w:cs="Arial"/>
          <w:b/>
          <w:i/>
          <w:sz w:val="22"/>
          <w:szCs w:val="22"/>
        </w:rPr>
        <w:t>Salmonella</w:t>
      </w:r>
      <w:proofErr w:type="spellEnd"/>
      <w:r w:rsidRPr="005B0AEA">
        <w:rPr>
          <w:rFonts w:ascii="Arial" w:hAnsi="Arial" w:cs="Arial"/>
          <w:b/>
          <w:i/>
          <w:sz w:val="22"/>
          <w:szCs w:val="22"/>
        </w:rPr>
        <w:t xml:space="preserve"> </w:t>
      </w:r>
      <w:proofErr w:type="spellStart"/>
      <w:r w:rsidRPr="005B0AEA">
        <w:rPr>
          <w:rFonts w:ascii="Arial" w:hAnsi="Arial" w:cs="Arial"/>
          <w:b/>
          <w:sz w:val="22"/>
          <w:szCs w:val="22"/>
        </w:rPr>
        <w:t>Enteritidis</w:t>
      </w:r>
      <w:proofErr w:type="spellEnd"/>
      <w:r w:rsidRPr="005B0AEA">
        <w:rPr>
          <w:rFonts w:ascii="Arial" w:hAnsi="Arial" w:cs="Arial"/>
          <w:b/>
          <w:sz w:val="22"/>
          <w:szCs w:val="22"/>
        </w:rPr>
        <w:t xml:space="preserve"> a/nebo </w:t>
      </w:r>
      <w:proofErr w:type="spellStart"/>
      <w:r w:rsidRPr="005B0AEA">
        <w:rPr>
          <w:rFonts w:ascii="Arial" w:hAnsi="Arial" w:cs="Arial"/>
          <w:b/>
          <w:i/>
          <w:sz w:val="22"/>
          <w:szCs w:val="22"/>
        </w:rPr>
        <w:t>Salmonella</w:t>
      </w:r>
      <w:proofErr w:type="spellEnd"/>
      <w:r w:rsidRPr="005B0AEA">
        <w:rPr>
          <w:rFonts w:ascii="Arial" w:hAnsi="Arial" w:cs="Arial"/>
          <w:b/>
          <w:i/>
          <w:sz w:val="22"/>
          <w:szCs w:val="22"/>
        </w:rPr>
        <w:t xml:space="preserve"> </w:t>
      </w:r>
      <w:proofErr w:type="spellStart"/>
      <w:r w:rsidRPr="005B0AEA">
        <w:rPr>
          <w:rFonts w:ascii="Arial" w:hAnsi="Arial" w:cs="Arial"/>
          <w:b/>
          <w:sz w:val="22"/>
          <w:szCs w:val="22"/>
        </w:rPr>
        <w:t>Typhimurium</w:t>
      </w:r>
      <w:proofErr w:type="spellEnd"/>
      <w:r w:rsidRPr="005B0AEA">
        <w:rPr>
          <w:rFonts w:ascii="Arial" w:hAnsi="Arial" w:cs="Arial"/>
          <w:b/>
          <w:sz w:val="22"/>
          <w:szCs w:val="22"/>
        </w:rPr>
        <w:t xml:space="preserve"> ve vzorcích trusu</w:t>
      </w:r>
    </w:p>
    <w:p w:rsidR="008A53EA" w:rsidRPr="005B0AEA" w:rsidRDefault="008A53EA" w:rsidP="008A53EA">
      <w:pPr>
        <w:keepNext/>
        <w:jc w:val="both"/>
        <w:rPr>
          <w:rFonts w:ascii="Arial" w:hAnsi="Arial" w:cs="Arial"/>
          <w:sz w:val="22"/>
          <w:szCs w:val="22"/>
          <w:u w:val="single"/>
        </w:rPr>
      </w:pPr>
    </w:p>
    <w:p w:rsidR="008A53EA" w:rsidRPr="005B0AEA" w:rsidRDefault="008A53EA" w:rsidP="008A53EA">
      <w:pPr>
        <w:numPr>
          <w:ilvl w:val="0"/>
          <w:numId w:val="4"/>
        </w:numPr>
        <w:jc w:val="both"/>
        <w:rPr>
          <w:rFonts w:ascii="Arial" w:hAnsi="Arial" w:cs="Arial"/>
          <w:sz w:val="22"/>
          <w:szCs w:val="22"/>
        </w:rPr>
      </w:pPr>
      <w:r w:rsidRPr="005B0AEA">
        <w:rPr>
          <w:rFonts w:ascii="Arial" w:hAnsi="Arial" w:cs="Arial"/>
          <w:sz w:val="22"/>
          <w:szCs w:val="22"/>
        </w:rPr>
        <w:t>Chovatel zaznamená tento výsledek do Informace o potravinovém řetězci při vyskladnění kuřat na jatka.</w:t>
      </w:r>
    </w:p>
    <w:p w:rsidR="008A53EA" w:rsidRPr="005B0AEA" w:rsidRDefault="008A53EA" w:rsidP="008A53EA">
      <w:pPr>
        <w:numPr>
          <w:ilvl w:val="0"/>
          <w:numId w:val="4"/>
        </w:numPr>
        <w:jc w:val="both"/>
        <w:rPr>
          <w:rFonts w:ascii="Arial" w:hAnsi="Arial" w:cs="Arial"/>
          <w:sz w:val="22"/>
          <w:szCs w:val="22"/>
        </w:rPr>
      </w:pPr>
      <w:r w:rsidRPr="005B0AEA">
        <w:rPr>
          <w:rFonts w:ascii="Arial" w:hAnsi="Arial" w:cs="Arial"/>
          <w:sz w:val="22"/>
          <w:szCs w:val="22"/>
        </w:rPr>
        <w:t>Chovatel provede kontrolu účinnosti preventivních opatření k zajištění biologické bezpečnosti chovu.</w:t>
      </w:r>
    </w:p>
    <w:p w:rsidR="008A53EA" w:rsidRPr="005B0AEA" w:rsidRDefault="008A53EA" w:rsidP="008A53EA">
      <w:pPr>
        <w:numPr>
          <w:ilvl w:val="0"/>
          <w:numId w:val="4"/>
        </w:numPr>
        <w:jc w:val="both"/>
        <w:rPr>
          <w:rFonts w:ascii="Arial" w:hAnsi="Arial" w:cs="Arial"/>
          <w:sz w:val="22"/>
          <w:szCs w:val="22"/>
        </w:rPr>
      </w:pPr>
      <w:r w:rsidRPr="005B0AEA">
        <w:rPr>
          <w:rFonts w:ascii="Arial" w:hAnsi="Arial" w:cs="Arial"/>
          <w:sz w:val="22"/>
          <w:szCs w:val="22"/>
        </w:rPr>
        <w:t xml:space="preserve">KVS SVS rozhodne o odběru vzorků krmiva (EpFb03), k bakteriologickému vyšetření na přítomnost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Odběru vzorku KVS SVS provede na hospodářstvích</w:t>
      </w:r>
      <w:r w:rsidRPr="005B0AEA" w:rsidDel="00CA4B33">
        <w:rPr>
          <w:rFonts w:ascii="Arial" w:hAnsi="Arial" w:cs="Arial"/>
          <w:sz w:val="22"/>
          <w:szCs w:val="22"/>
        </w:rPr>
        <w:t xml:space="preserve"> </w:t>
      </w:r>
      <w:r w:rsidRPr="005B0AEA">
        <w:rPr>
          <w:rFonts w:ascii="Arial" w:hAnsi="Arial" w:cs="Arial"/>
          <w:sz w:val="22"/>
          <w:szCs w:val="22"/>
        </w:rPr>
        <w:t>s opakovanými nálezy sledovaných sérotypů ve více zástavech a na hospodářstvích, na kterých došlo k záchytu sledovaných sérotypů u všech hejn v zástavu, současně s kontrolou biologické bezpečnosti.</w:t>
      </w:r>
    </w:p>
    <w:p w:rsidR="008A53EA" w:rsidRPr="005B0AEA" w:rsidRDefault="008A53EA" w:rsidP="008A53EA">
      <w:pPr>
        <w:numPr>
          <w:ilvl w:val="0"/>
          <w:numId w:val="4"/>
        </w:numPr>
        <w:ind w:left="714" w:hanging="357"/>
        <w:jc w:val="both"/>
        <w:rPr>
          <w:rFonts w:ascii="Arial" w:hAnsi="Arial" w:cs="Arial"/>
          <w:sz w:val="22"/>
          <w:szCs w:val="22"/>
        </w:rPr>
      </w:pPr>
      <w:r w:rsidRPr="005B0AEA">
        <w:rPr>
          <w:rFonts w:ascii="Arial" w:hAnsi="Arial" w:cs="Arial"/>
          <w:sz w:val="22"/>
          <w:szCs w:val="22"/>
        </w:rPr>
        <w:t>Po vyskladnění kuřat na jatka musí být provedena důkladná mechanická očista, dezinfekce, dezinsekce a deratizace, včetně bezpečného odstranění trusu nebo podestýlky.</w:t>
      </w:r>
    </w:p>
    <w:p w:rsidR="008A53EA" w:rsidRPr="005B0AEA" w:rsidRDefault="008A53EA" w:rsidP="008A53EA">
      <w:pPr>
        <w:numPr>
          <w:ilvl w:val="0"/>
          <w:numId w:val="4"/>
        </w:numPr>
        <w:jc w:val="both"/>
        <w:rPr>
          <w:rFonts w:ascii="Arial" w:hAnsi="Arial" w:cs="Arial"/>
          <w:sz w:val="22"/>
          <w:szCs w:val="22"/>
        </w:rPr>
      </w:pPr>
      <w:r w:rsidRPr="005B0AEA">
        <w:rPr>
          <w:rFonts w:ascii="Arial" w:hAnsi="Arial" w:cs="Arial"/>
          <w:sz w:val="22"/>
          <w:szCs w:val="22"/>
        </w:rPr>
        <w:t>Chovatel provede odběr stěrů k laboratorní kontrole účinnosti de</w:t>
      </w:r>
      <w:r>
        <w:rPr>
          <w:rFonts w:ascii="Arial" w:hAnsi="Arial" w:cs="Arial"/>
          <w:sz w:val="22"/>
          <w:szCs w:val="22"/>
        </w:rPr>
        <w:t>z</w:t>
      </w:r>
      <w:r w:rsidRPr="005B0AEA">
        <w:rPr>
          <w:rFonts w:ascii="Arial" w:hAnsi="Arial" w:cs="Arial"/>
          <w:sz w:val="22"/>
          <w:szCs w:val="22"/>
        </w:rPr>
        <w:t>infekce (EpFb02).</w:t>
      </w:r>
    </w:p>
    <w:p w:rsidR="008A53EA" w:rsidRPr="005B0AEA" w:rsidRDefault="008A53EA" w:rsidP="008A53EA">
      <w:pPr>
        <w:numPr>
          <w:ilvl w:val="0"/>
          <w:numId w:val="4"/>
        </w:numPr>
        <w:jc w:val="both"/>
        <w:rPr>
          <w:rFonts w:ascii="Arial" w:hAnsi="Arial" w:cs="Arial"/>
          <w:sz w:val="22"/>
          <w:szCs w:val="22"/>
        </w:rPr>
      </w:pPr>
      <w:r w:rsidRPr="005B0AEA">
        <w:rPr>
          <w:rFonts w:ascii="Arial" w:hAnsi="Arial" w:cs="Arial"/>
          <w:sz w:val="22"/>
          <w:szCs w:val="22"/>
        </w:rPr>
        <w:t>Na základě rozhodnutí KVS SVS se provede úřední odběr stěrů ke kontrole účinnosti dezinfekce (EpFb07).</w:t>
      </w:r>
    </w:p>
    <w:p w:rsidR="008A53EA" w:rsidRPr="005B0AEA" w:rsidRDefault="008A53EA" w:rsidP="008A53EA">
      <w:pPr>
        <w:numPr>
          <w:ilvl w:val="0"/>
          <w:numId w:val="4"/>
        </w:numPr>
        <w:jc w:val="both"/>
        <w:rPr>
          <w:rFonts w:ascii="Arial" w:hAnsi="Arial" w:cs="Arial"/>
          <w:sz w:val="22"/>
          <w:szCs w:val="22"/>
        </w:rPr>
      </w:pPr>
      <w:r w:rsidRPr="005B0AEA">
        <w:rPr>
          <w:rFonts w:ascii="Arial" w:hAnsi="Arial" w:cs="Arial"/>
          <w:sz w:val="22"/>
          <w:szCs w:val="22"/>
        </w:rPr>
        <w:t>Další zástav haly může být proveden až po laboratorním potvrzení účinnosti de</w:t>
      </w:r>
      <w:r>
        <w:rPr>
          <w:rFonts w:ascii="Arial" w:hAnsi="Arial" w:cs="Arial"/>
          <w:sz w:val="22"/>
          <w:szCs w:val="22"/>
        </w:rPr>
        <w:t>z</w:t>
      </w:r>
      <w:r w:rsidRPr="005B0AEA">
        <w:rPr>
          <w:rFonts w:ascii="Arial" w:hAnsi="Arial" w:cs="Arial"/>
          <w:sz w:val="22"/>
          <w:szCs w:val="22"/>
        </w:rPr>
        <w:t>infekce.</w:t>
      </w:r>
    </w:p>
    <w:p w:rsidR="008A53EA" w:rsidRPr="005B0AEA" w:rsidRDefault="008A53EA" w:rsidP="008A53EA">
      <w:pPr>
        <w:jc w:val="both"/>
        <w:rPr>
          <w:rFonts w:ascii="Arial" w:hAnsi="Arial" w:cs="Arial"/>
          <w:sz w:val="22"/>
          <w:szCs w:val="22"/>
        </w:rPr>
      </w:pPr>
    </w:p>
    <w:p w:rsidR="008A53EA" w:rsidRPr="005B0AEA" w:rsidRDefault="008A53EA" w:rsidP="008A53EA">
      <w:pPr>
        <w:keepNext/>
        <w:jc w:val="both"/>
        <w:rPr>
          <w:rFonts w:ascii="Arial" w:hAnsi="Arial" w:cs="Arial"/>
          <w:b/>
          <w:bCs/>
          <w:sz w:val="22"/>
          <w:szCs w:val="22"/>
        </w:rPr>
      </w:pPr>
      <w:r>
        <w:rPr>
          <w:rFonts w:ascii="Arial" w:hAnsi="Arial" w:cs="Arial"/>
          <w:b/>
          <w:bCs/>
          <w:sz w:val="22"/>
          <w:szCs w:val="22"/>
        </w:rPr>
        <w:t>7.</w:t>
      </w:r>
      <w:r w:rsidRPr="005B0AEA">
        <w:rPr>
          <w:rFonts w:ascii="Arial" w:hAnsi="Arial" w:cs="Arial"/>
          <w:b/>
          <w:bCs/>
          <w:sz w:val="22"/>
          <w:szCs w:val="22"/>
        </w:rPr>
        <w:t xml:space="preserve">2. Metodika provádění kontroly účinnosti závěrečné dezinfekce </w:t>
      </w:r>
    </w:p>
    <w:p w:rsidR="008A53EA" w:rsidRPr="005B0AEA" w:rsidRDefault="008A53EA" w:rsidP="008A53EA">
      <w:pPr>
        <w:keepNext/>
        <w:jc w:val="both"/>
        <w:rPr>
          <w:rFonts w:ascii="Arial" w:hAnsi="Arial" w:cs="Arial"/>
          <w:b/>
          <w:bCs/>
          <w:sz w:val="22"/>
          <w:szCs w:val="22"/>
        </w:rPr>
      </w:pPr>
    </w:p>
    <w:p w:rsidR="008A53EA" w:rsidRPr="005B0AEA" w:rsidRDefault="008A53EA" w:rsidP="008A53EA">
      <w:pPr>
        <w:numPr>
          <w:ilvl w:val="0"/>
          <w:numId w:val="6"/>
        </w:numPr>
        <w:jc w:val="both"/>
        <w:rPr>
          <w:rFonts w:ascii="Arial" w:hAnsi="Arial" w:cs="Arial"/>
          <w:bCs/>
          <w:sz w:val="22"/>
          <w:szCs w:val="22"/>
        </w:rPr>
      </w:pPr>
      <w:r w:rsidRPr="005B0AEA">
        <w:rPr>
          <w:rFonts w:ascii="Arial" w:hAnsi="Arial" w:cs="Arial"/>
          <w:bCs/>
          <w:sz w:val="22"/>
          <w:szCs w:val="22"/>
        </w:rPr>
        <w:t xml:space="preserve">Kontrola účinnosti dezinfekce je prováděna chovatelem jako jedno z opatření přijatých </w:t>
      </w:r>
    </w:p>
    <w:p w:rsidR="008A53EA" w:rsidRPr="005B0AEA" w:rsidRDefault="008A53EA" w:rsidP="008A53EA">
      <w:pPr>
        <w:ind w:left="360" w:firstLine="348"/>
        <w:jc w:val="both"/>
        <w:rPr>
          <w:rFonts w:ascii="Arial" w:hAnsi="Arial" w:cs="Arial"/>
          <w:bCs/>
          <w:sz w:val="22"/>
          <w:szCs w:val="22"/>
        </w:rPr>
      </w:pPr>
      <w:r w:rsidRPr="005B0AEA">
        <w:rPr>
          <w:rFonts w:ascii="Arial" w:hAnsi="Arial" w:cs="Arial"/>
          <w:bCs/>
          <w:sz w:val="22"/>
          <w:szCs w:val="22"/>
        </w:rPr>
        <w:t xml:space="preserve">při nálezu </w:t>
      </w:r>
      <w:proofErr w:type="spellStart"/>
      <w:r w:rsidRPr="005B0AEA">
        <w:rPr>
          <w:rFonts w:ascii="Arial" w:hAnsi="Arial" w:cs="Arial"/>
          <w:bCs/>
          <w:i/>
          <w:sz w:val="22"/>
          <w:szCs w:val="22"/>
        </w:rPr>
        <w:t>Salmonella</w:t>
      </w:r>
      <w:proofErr w:type="spellEnd"/>
      <w:r w:rsidRPr="005B0AEA">
        <w:rPr>
          <w:rFonts w:ascii="Arial" w:hAnsi="Arial" w:cs="Arial"/>
          <w:bCs/>
          <w:i/>
          <w:sz w:val="22"/>
          <w:szCs w:val="22"/>
        </w:rPr>
        <w:t xml:space="preserve"> </w:t>
      </w:r>
      <w:proofErr w:type="spellStart"/>
      <w:r w:rsidRPr="005B0AEA">
        <w:rPr>
          <w:rFonts w:ascii="Arial" w:hAnsi="Arial" w:cs="Arial"/>
          <w:bCs/>
          <w:sz w:val="22"/>
          <w:szCs w:val="22"/>
        </w:rPr>
        <w:t>Enteritidis</w:t>
      </w:r>
      <w:proofErr w:type="spellEnd"/>
      <w:r w:rsidRPr="005B0AEA">
        <w:rPr>
          <w:rFonts w:ascii="Arial" w:hAnsi="Arial" w:cs="Arial"/>
          <w:bCs/>
          <w:i/>
          <w:sz w:val="22"/>
          <w:szCs w:val="22"/>
        </w:rPr>
        <w:t xml:space="preserve"> </w:t>
      </w:r>
      <w:r w:rsidRPr="005B0AEA">
        <w:rPr>
          <w:rFonts w:ascii="Arial" w:hAnsi="Arial" w:cs="Arial"/>
          <w:bCs/>
          <w:sz w:val="22"/>
          <w:szCs w:val="22"/>
        </w:rPr>
        <w:t xml:space="preserve">a/nebo </w:t>
      </w:r>
      <w:proofErr w:type="spellStart"/>
      <w:r w:rsidRPr="005B0AEA">
        <w:rPr>
          <w:rFonts w:ascii="Arial" w:hAnsi="Arial" w:cs="Arial"/>
          <w:bCs/>
          <w:i/>
          <w:sz w:val="22"/>
          <w:szCs w:val="22"/>
        </w:rPr>
        <w:t>Salmonella</w:t>
      </w:r>
      <w:proofErr w:type="spellEnd"/>
      <w:r w:rsidRPr="005B0AEA">
        <w:rPr>
          <w:rFonts w:ascii="Arial" w:hAnsi="Arial" w:cs="Arial"/>
          <w:bCs/>
          <w:i/>
          <w:sz w:val="22"/>
          <w:szCs w:val="22"/>
        </w:rPr>
        <w:t xml:space="preserve"> </w:t>
      </w:r>
      <w:proofErr w:type="spellStart"/>
      <w:r w:rsidRPr="005B0AEA">
        <w:rPr>
          <w:rFonts w:ascii="Arial" w:hAnsi="Arial" w:cs="Arial"/>
          <w:bCs/>
          <w:sz w:val="22"/>
          <w:szCs w:val="22"/>
        </w:rPr>
        <w:t>Typhimurium</w:t>
      </w:r>
      <w:proofErr w:type="spellEnd"/>
      <w:r w:rsidRPr="005B0AEA">
        <w:rPr>
          <w:rFonts w:ascii="Arial" w:hAnsi="Arial" w:cs="Arial"/>
          <w:bCs/>
          <w:sz w:val="22"/>
          <w:szCs w:val="22"/>
        </w:rPr>
        <w:t xml:space="preserve"> ve vzorcích trusu. </w:t>
      </w:r>
    </w:p>
    <w:p w:rsidR="008A53EA" w:rsidRPr="005B0AEA" w:rsidRDefault="008A53EA" w:rsidP="008A53EA">
      <w:pPr>
        <w:pStyle w:val="Odstavecseseznamem"/>
        <w:numPr>
          <w:ilvl w:val="0"/>
          <w:numId w:val="6"/>
        </w:numPr>
        <w:ind w:right="-113"/>
        <w:contextualSpacing w:val="0"/>
        <w:jc w:val="both"/>
        <w:rPr>
          <w:rFonts w:ascii="Arial" w:hAnsi="Arial" w:cs="Arial"/>
          <w:b/>
          <w:bCs/>
          <w:sz w:val="22"/>
          <w:szCs w:val="22"/>
          <w:lang w:val="cs-CZ"/>
        </w:rPr>
      </w:pPr>
      <w:r w:rsidRPr="005B0AEA">
        <w:rPr>
          <w:rFonts w:ascii="Arial" w:hAnsi="Arial" w:cs="Arial"/>
          <w:sz w:val="22"/>
          <w:szCs w:val="22"/>
          <w:lang w:val="cs-CZ"/>
        </w:rPr>
        <w:t>Vzorky ke kontrole účinnosti dezinfekce se odebírají po ukončení doby expozice dezinfekčního prostředku ze suchých povrchů uvnitř dezinfikovaného objektu, nejdéle však do 72 hod po provedení dezinfekce.</w:t>
      </w:r>
    </w:p>
    <w:p w:rsidR="008A53EA" w:rsidRPr="005B0AEA" w:rsidRDefault="008A53EA" w:rsidP="008A53EA">
      <w:pPr>
        <w:pStyle w:val="Odstavecseseznamem"/>
        <w:numPr>
          <w:ilvl w:val="0"/>
          <w:numId w:val="6"/>
        </w:numPr>
        <w:jc w:val="both"/>
        <w:rPr>
          <w:rFonts w:ascii="Arial" w:hAnsi="Arial" w:cs="Arial"/>
          <w:sz w:val="22"/>
          <w:szCs w:val="22"/>
          <w:lang w:val="cs-CZ"/>
        </w:rPr>
      </w:pPr>
      <w:r w:rsidRPr="005B0AEA">
        <w:rPr>
          <w:rFonts w:ascii="Arial" w:hAnsi="Arial" w:cs="Arial"/>
          <w:sz w:val="22"/>
          <w:szCs w:val="22"/>
          <w:lang w:val="cs-CZ"/>
        </w:rPr>
        <w:t>Odebírá se 6 stěrů z různých míst tak, aby bylo zajištěno jejich reprezentativní rozmístění s ohledem na místa, kde mohla být nedokonale provedena mechanická očista, případně mohlo dojít k poklesu účinné koncentrace dezinfekčního prostředku. Pro odběr se používají tampony v transportním médiu, dostupné v laboratořích provádějících vyšetřování. Stěry provádíme tamponem smočeným těsně před odběrem v transportním médiu. Stíráme plochu 100 cm</w:t>
      </w:r>
      <w:r w:rsidRPr="005B0AEA">
        <w:rPr>
          <w:rFonts w:ascii="Arial" w:hAnsi="Arial" w:cs="Arial"/>
          <w:sz w:val="22"/>
          <w:szCs w:val="22"/>
          <w:vertAlign w:val="superscript"/>
          <w:lang w:val="cs-CZ"/>
        </w:rPr>
        <w:t>2</w:t>
      </w:r>
      <w:r w:rsidRPr="005B0AEA">
        <w:rPr>
          <w:rFonts w:ascii="Arial" w:hAnsi="Arial" w:cs="Arial"/>
          <w:sz w:val="22"/>
          <w:szCs w:val="22"/>
          <w:lang w:val="cs-CZ"/>
        </w:rPr>
        <w:t xml:space="preserve"> na sebe kolmými úhlopříčnými tahy po dobu minimálně 30 s.</w:t>
      </w:r>
    </w:p>
    <w:p w:rsidR="008A53EA" w:rsidRPr="005B0AEA" w:rsidRDefault="008A53EA" w:rsidP="008A53EA">
      <w:pPr>
        <w:pStyle w:val="Odstavecseseznamem"/>
        <w:numPr>
          <w:ilvl w:val="0"/>
          <w:numId w:val="6"/>
        </w:numPr>
        <w:jc w:val="both"/>
        <w:rPr>
          <w:rFonts w:ascii="Arial" w:hAnsi="Arial" w:cs="Arial"/>
          <w:b/>
          <w:bCs/>
          <w:sz w:val="22"/>
          <w:szCs w:val="22"/>
          <w:lang w:val="cs-CZ"/>
        </w:rPr>
      </w:pPr>
      <w:r w:rsidRPr="005B0AEA">
        <w:rPr>
          <w:rFonts w:ascii="Arial" w:hAnsi="Arial" w:cs="Arial"/>
          <w:sz w:val="22"/>
          <w:szCs w:val="22"/>
          <w:lang w:val="cs-CZ"/>
        </w:rPr>
        <w:lastRenderedPageBreak/>
        <w:t>Po provedeném odběru je nutno vzorky uchovat při teplotě v rozmezí 4</w:t>
      </w:r>
      <w:r>
        <w:rPr>
          <w:rFonts w:ascii="Arial" w:hAnsi="Arial" w:cs="Arial"/>
          <w:sz w:val="22"/>
          <w:szCs w:val="22"/>
          <w:lang w:val="cs-CZ"/>
        </w:rPr>
        <w:t>-</w:t>
      </w:r>
      <w:r w:rsidRPr="005B0AEA">
        <w:rPr>
          <w:rFonts w:ascii="Arial" w:hAnsi="Arial" w:cs="Arial"/>
          <w:sz w:val="22"/>
          <w:szCs w:val="22"/>
          <w:lang w:val="cs-CZ"/>
        </w:rPr>
        <w:t xml:space="preserve">8 °C a nejpozději do 24 hodin dopravit s úplně a přesně vyplněnou žádankou do schválené laboratoře.  </w:t>
      </w:r>
    </w:p>
    <w:p w:rsidR="008A53EA" w:rsidRPr="005B0AEA" w:rsidRDefault="008A53EA" w:rsidP="008A53EA">
      <w:pPr>
        <w:pStyle w:val="Odstavecseseznamem"/>
        <w:numPr>
          <w:ilvl w:val="0"/>
          <w:numId w:val="6"/>
        </w:numPr>
        <w:jc w:val="both"/>
        <w:rPr>
          <w:rFonts w:ascii="Arial" w:hAnsi="Arial" w:cs="Arial"/>
          <w:sz w:val="22"/>
          <w:szCs w:val="22"/>
          <w:lang w:val="cs-CZ"/>
        </w:rPr>
      </w:pPr>
      <w:r w:rsidRPr="005B0AEA">
        <w:rPr>
          <w:rFonts w:ascii="Arial" w:hAnsi="Arial" w:cs="Arial"/>
          <w:sz w:val="22"/>
          <w:szCs w:val="22"/>
          <w:lang w:val="cs-CZ"/>
        </w:rPr>
        <w:t>Stěry jsou do 48 hodin po odběru vyšetřeny laboratořemi schválenými SVS jako jednotlivé vzorky. Pro kontrolu účinnosti dezinfekce v chovech drůbeže je použita metoda stanovení celkového počtu mikroorganizmů ve vyšetřovaných stěrech stanovená NRL pro salmonely v SVÚ Praha.</w:t>
      </w:r>
    </w:p>
    <w:p w:rsidR="008A53EA" w:rsidRPr="005B0AEA" w:rsidRDefault="008A53EA" w:rsidP="008A53EA">
      <w:pPr>
        <w:jc w:val="both"/>
        <w:rPr>
          <w:rFonts w:ascii="Arial" w:hAnsi="Arial" w:cs="Arial"/>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 xml:space="preserve">8. Použití antimikrobiálních látek se řídí nařízením Komise (ES) č. 1177/2006 </w:t>
      </w:r>
    </w:p>
    <w:p w:rsidR="008A53EA" w:rsidRPr="005B0AEA" w:rsidRDefault="008A53EA" w:rsidP="008A53EA">
      <w:pPr>
        <w:keepNext/>
        <w:jc w:val="both"/>
        <w:rPr>
          <w:rFonts w:ascii="Arial" w:hAnsi="Arial" w:cs="Arial"/>
          <w:b/>
          <w:sz w:val="22"/>
          <w:szCs w:val="22"/>
        </w:rPr>
      </w:pPr>
    </w:p>
    <w:p w:rsidR="008A53EA" w:rsidRPr="005B0AEA" w:rsidRDefault="008A53EA" w:rsidP="008A53EA">
      <w:pPr>
        <w:numPr>
          <w:ilvl w:val="0"/>
          <w:numId w:val="3"/>
        </w:numPr>
        <w:jc w:val="both"/>
        <w:rPr>
          <w:rFonts w:ascii="Arial" w:hAnsi="Arial" w:cs="Arial"/>
          <w:sz w:val="22"/>
          <w:szCs w:val="22"/>
        </w:rPr>
      </w:pPr>
      <w:r w:rsidRPr="005B0AEA">
        <w:rPr>
          <w:rFonts w:ascii="Arial" w:hAnsi="Arial" w:cs="Arial"/>
          <w:sz w:val="22"/>
          <w:szCs w:val="22"/>
        </w:rPr>
        <w:t>Antimikrobiální látky se nepoužijí jako zvláštní metoda na tlumení salmonely u drůbeže. (např. antibiotika)</w:t>
      </w:r>
    </w:p>
    <w:p w:rsidR="008A53EA" w:rsidRPr="005B0AEA" w:rsidRDefault="008A53EA" w:rsidP="008A53EA">
      <w:pPr>
        <w:numPr>
          <w:ilvl w:val="0"/>
          <w:numId w:val="3"/>
        </w:numPr>
        <w:jc w:val="both"/>
        <w:rPr>
          <w:rFonts w:ascii="Arial" w:hAnsi="Arial" w:cs="Arial"/>
          <w:sz w:val="22"/>
          <w:szCs w:val="22"/>
        </w:rPr>
      </w:pPr>
      <w:r w:rsidRPr="005B0AEA">
        <w:rPr>
          <w:rFonts w:ascii="Arial" w:hAnsi="Arial" w:cs="Arial"/>
          <w:sz w:val="22"/>
          <w:szCs w:val="22"/>
        </w:rPr>
        <w:t xml:space="preserve">K ošetření mohou být použity pouze antimikrobiální látky, registrované ÚSKVBL v Brně. Antimikrobiální látky mohou být použity pouze se souhlasem a pod dozorem KVS SVS u drůbeže, u níž se projevuje salmonelóza s klinickými příznaky způsobem, při kterém by mohlo dojít k nadměrnému utrpení zvířat. Před aplikací antimikrobiálních látek musí být známy výsledky bakteriologického odběru vzorků a testování citlivosti. </w:t>
      </w:r>
    </w:p>
    <w:p w:rsidR="008A53EA" w:rsidRPr="005B0AEA" w:rsidRDefault="008A53EA" w:rsidP="008A53EA">
      <w:pPr>
        <w:numPr>
          <w:ilvl w:val="0"/>
          <w:numId w:val="3"/>
        </w:numPr>
        <w:jc w:val="both"/>
        <w:rPr>
          <w:rFonts w:ascii="Arial" w:hAnsi="Arial" w:cs="Arial"/>
          <w:sz w:val="22"/>
          <w:szCs w:val="22"/>
        </w:rPr>
      </w:pPr>
      <w:r w:rsidRPr="005B0AEA">
        <w:rPr>
          <w:rFonts w:ascii="Arial" w:hAnsi="Arial" w:cs="Arial"/>
          <w:sz w:val="22"/>
          <w:szCs w:val="22"/>
        </w:rPr>
        <w:t xml:space="preserve">V mimořádných situacích může být provedena aplikace antimikrobiálních látek před výsledkem bakteriologického odběru vzorků a testováním citlivosti za předpokladu, že před aplikací budou odebrány vzorky veterinárním lékařem. Pokud před aplikací antimikrobiálních látek nebyl proveden odběr vzorků, považují se hejna za infikovaná salmonelou. </w:t>
      </w:r>
    </w:p>
    <w:p w:rsidR="008A53EA" w:rsidRPr="005B0AEA" w:rsidRDefault="008A53EA" w:rsidP="008A53EA">
      <w:pPr>
        <w:numPr>
          <w:ilvl w:val="0"/>
          <w:numId w:val="3"/>
        </w:numPr>
        <w:jc w:val="both"/>
        <w:rPr>
          <w:rFonts w:ascii="Arial" w:hAnsi="Arial" w:cs="Arial"/>
          <w:sz w:val="22"/>
          <w:szCs w:val="22"/>
        </w:rPr>
      </w:pPr>
      <w:r w:rsidRPr="005B0AEA">
        <w:rPr>
          <w:rFonts w:ascii="Arial" w:hAnsi="Arial" w:cs="Arial"/>
          <w:sz w:val="22"/>
          <w:szCs w:val="22"/>
        </w:rPr>
        <w:t>Požadavky na použití antimikrobiálních látek se nevztahují na látky, mikroorganismy ani přípravky povolené jako doplňkové látky v krmivech podle článku 3 nařízení Evropského parlamentu a Rady (ES) č. 1831/2003 ze dne 22. září 2003 o doplňkových látkách používaných ve výživě zvířat</w:t>
      </w:r>
      <w:r>
        <w:rPr>
          <w:rFonts w:ascii="Arial" w:hAnsi="Arial" w:cs="Arial"/>
          <w:sz w:val="22"/>
          <w:szCs w:val="22"/>
        </w:rPr>
        <w:t>, v platném znění</w:t>
      </w:r>
      <w:r w:rsidRPr="005B0AEA">
        <w:rPr>
          <w:rFonts w:ascii="Arial" w:hAnsi="Arial" w:cs="Arial"/>
          <w:sz w:val="22"/>
          <w:szCs w:val="22"/>
        </w:rPr>
        <w:t xml:space="preserve"> (např. </w:t>
      </w:r>
      <w:proofErr w:type="spellStart"/>
      <w:r w:rsidRPr="005B0AEA">
        <w:rPr>
          <w:rFonts w:ascii="Arial" w:hAnsi="Arial" w:cs="Arial"/>
          <w:sz w:val="22"/>
          <w:szCs w:val="22"/>
        </w:rPr>
        <w:t>probiotika</w:t>
      </w:r>
      <w:proofErr w:type="spellEnd"/>
      <w:r w:rsidRPr="005B0AEA">
        <w:rPr>
          <w:rFonts w:ascii="Arial" w:hAnsi="Arial" w:cs="Arial"/>
          <w:sz w:val="22"/>
          <w:szCs w:val="22"/>
        </w:rPr>
        <w:t xml:space="preserve">, </w:t>
      </w:r>
      <w:proofErr w:type="spellStart"/>
      <w:r w:rsidRPr="005B0AEA">
        <w:rPr>
          <w:rFonts w:ascii="Arial" w:hAnsi="Arial" w:cs="Arial"/>
          <w:sz w:val="22"/>
          <w:szCs w:val="22"/>
        </w:rPr>
        <w:t>okyselova</w:t>
      </w:r>
      <w:r>
        <w:rPr>
          <w:rFonts w:ascii="Arial" w:hAnsi="Arial" w:cs="Arial"/>
          <w:sz w:val="22"/>
          <w:szCs w:val="22"/>
        </w:rPr>
        <w:t>d</w:t>
      </w:r>
      <w:r w:rsidRPr="005B0AEA">
        <w:rPr>
          <w:rFonts w:ascii="Arial" w:hAnsi="Arial" w:cs="Arial"/>
          <w:sz w:val="22"/>
          <w:szCs w:val="22"/>
        </w:rPr>
        <w:t>la</w:t>
      </w:r>
      <w:proofErr w:type="spellEnd"/>
      <w:r w:rsidRPr="005B0AEA">
        <w:rPr>
          <w:rFonts w:ascii="Arial" w:hAnsi="Arial" w:cs="Arial"/>
          <w:sz w:val="22"/>
          <w:szCs w:val="22"/>
        </w:rPr>
        <w:t>).</w:t>
      </w:r>
    </w:p>
    <w:p w:rsidR="008A53EA" w:rsidRPr="005B0AEA" w:rsidRDefault="008A53EA" w:rsidP="008A53EA">
      <w:pPr>
        <w:ind w:left="360"/>
        <w:jc w:val="both"/>
        <w:rPr>
          <w:rFonts w:ascii="Arial" w:hAnsi="Arial" w:cs="Arial"/>
          <w:sz w:val="22"/>
          <w:szCs w:val="22"/>
        </w:rPr>
      </w:pPr>
    </w:p>
    <w:p w:rsidR="008A53EA" w:rsidRPr="005B0AEA" w:rsidRDefault="008A53EA" w:rsidP="008A53EA">
      <w:pPr>
        <w:keepNext/>
        <w:jc w:val="both"/>
        <w:rPr>
          <w:rFonts w:ascii="Arial" w:hAnsi="Arial" w:cs="Arial"/>
          <w:b/>
          <w:sz w:val="22"/>
          <w:szCs w:val="22"/>
        </w:rPr>
      </w:pPr>
      <w:r w:rsidRPr="005B0AEA">
        <w:rPr>
          <w:rFonts w:ascii="Arial" w:hAnsi="Arial" w:cs="Arial"/>
          <w:b/>
          <w:sz w:val="22"/>
          <w:szCs w:val="22"/>
        </w:rPr>
        <w:t>9. Vakcinace</w:t>
      </w:r>
    </w:p>
    <w:p w:rsidR="008A53EA" w:rsidRPr="005B0AEA" w:rsidRDefault="008A53EA" w:rsidP="008A53EA">
      <w:pPr>
        <w:keepNext/>
        <w:jc w:val="both"/>
        <w:rPr>
          <w:rFonts w:ascii="Arial" w:hAnsi="Arial" w:cs="Arial"/>
          <w:b/>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 xml:space="preserve">Vakcinace kuřat chovaných na maso proti salmonelám je dobrovolná. </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Při výběru vakcíny je nutno dodržet následující podmínky:</w:t>
      </w:r>
    </w:p>
    <w:p w:rsidR="008A53EA" w:rsidRPr="005B0AEA" w:rsidRDefault="008A53EA" w:rsidP="008A53EA">
      <w:pPr>
        <w:numPr>
          <w:ilvl w:val="0"/>
          <w:numId w:val="5"/>
        </w:numPr>
        <w:jc w:val="both"/>
        <w:rPr>
          <w:rFonts w:ascii="Arial" w:hAnsi="Arial" w:cs="Arial"/>
          <w:sz w:val="22"/>
          <w:szCs w:val="22"/>
        </w:rPr>
      </w:pPr>
      <w:r w:rsidRPr="005B0AEA">
        <w:rPr>
          <w:rFonts w:ascii="Arial" w:hAnsi="Arial" w:cs="Arial"/>
          <w:sz w:val="22"/>
          <w:szCs w:val="22"/>
        </w:rPr>
        <w:t xml:space="preserve">Používané vakcíny musí mít platnou registraci ÚSKVBL Brno a musí splňovat požadavky nařízení (ES) č. 1177/2006. Dávkování, způsob aplikace a použití u věkových kategorií je stanoveno výrobcem vakcíny. </w:t>
      </w:r>
    </w:p>
    <w:p w:rsidR="008A53EA" w:rsidRPr="005B0AEA" w:rsidRDefault="008A53EA" w:rsidP="008A53EA">
      <w:pPr>
        <w:numPr>
          <w:ilvl w:val="0"/>
          <w:numId w:val="5"/>
        </w:numPr>
        <w:jc w:val="both"/>
        <w:rPr>
          <w:rFonts w:ascii="Arial" w:hAnsi="Arial" w:cs="Arial"/>
          <w:sz w:val="22"/>
          <w:szCs w:val="22"/>
        </w:rPr>
      </w:pPr>
      <w:r w:rsidRPr="005B0AEA">
        <w:rPr>
          <w:rFonts w:ascii="Arial" w:hAnsi="Arial" w:cs="Arial"/>
          <w:sz w:val="22"/>
          <w:szCs w:val="22"/>
        </w:rPr>
        <w:t xml:space="preserve">V případě vakcinace živou </w:t>
      </w:r>
      <w:proofErr w:type="spellStart"/>
      <w:r w:rsidRPr="005B0AEA">
        <w:rPr>
          <w:rFonts w:ascii="Arial" w:hAnsi="Arial" w:cs="Arial"/>
          <w:sz w:val="22"/>
          <w:szCs w:val="22"/>
        </w:rPr>
        <w:t>atenuovanou</w:t>
      </w:r>
      <w:proofErr w:type="spellEnd"/>
      <w:r w:rsidRPr="005B0AEA">
        <w:rPr>
          <w:rFonts w:ascii="Arial" w:hAnsi="Arial" w:cs="Arial"/>
          <w:sz w:val="22"/>
          <w:szCs w:val="22"/>
        </w:rPr>
        <w:t xml:space="preserve"> vakcínou, se tato skutečnost uvede </w:t>
      </w:r>
      <w:r>
        <w:rPr>
          <w:rFonts w:ascii="Arial" w:hAnsi="Arial" w:cs="Arial"/>
          <w:sz w:val="22"/>
          <w:szCs w:val="22"/>
        </w:rPr>
        <w:t xml:space="preserve">      </w:t>
      </w:r>
      <w:r w:rsidRPr="005B0AEA">
        <w:rPr>
          <w:rFonts w:ascii="Arial" w:hAnsi="Arial" w:cs="Arial"/>
          <w:sz w:val="22"/>
          <w:szCs w:val="22"/>
        </w:rPr>
        <w:t xml:space="preserve">do žádanky o laboratorní vyšetření vzorků trusu. </w:t>
      </w:r>
    </w:p>
    <w:p w:rsidR="008A53EA" w:rsidRPr="005B0AEA" w:rsidRDefault="008A53EA" w:rsidP="008A53EA">
      <w:pPr>
        <w:jc w:val="both"/>
        <w:rPr>
          <w:rFonts w:ascii="Arial" w:hAnsi="Arial" w:cs="Arial"/>
          <w:sz w:val="22"/>
          <w:szCs w:val="22"/>
        </w:rPr>
      </w:pPr>
    </w:p>
    <w:p w:rsidR="008A53EA" w:rsidRPr="005B0AEA" w:rsidRDefault="008A53EA" w:rsidP="008A53EA">
      <w:pPr>
        <w:keepNext/>
        <w:jc w:val="both"/>
        <w:rPr>
          <w:rFonts w:ascii="Arial" w:hAnsi="Arial" w:cs="Arial"/>
          <w:b/>
          <w:color w:val="000000"/>
          <w:sz w:val="22"/>
          <w:szCs w:val="22"/>
        </w:rPr>
      </w:pPr>
      <w:r w:rsidRPr="005B0AEA">
        <w:rPr>
          <w:rFonts w:ascii="Arial" w:hAnsi="Arial" w:cs="Arial"/>
          <w:b/>
          <w:color w:val="000000"/>
          <w:sz w:val="22"/>
          <w:szCs w:val="22"/>
        </w:rPr>
        <w:t xml:space="preserve">10. Finanční pomoc a náhrady chovatelům </w:t>
      </w:r>
    </w:p>
    <w:p w:rsidR="008A53EA" w:rsidRPr="005B0AEA" w:rsidRDefault="008A53EA" w:rsidP="008A53EA">
      <w:pPr>
        <w:keepNext/>
        <w:jc w:val="both"/>
        <w:rPr>
          <w:rFonts w:ascii="Arial" w:hAnsi="Arial" w:cs="Arial"/>
          <w:b/>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 xml:space="preserve">Chovatelům se poskytne náhrada nákladů a ztrát v případě zjištění klinické salmonelózy drůbeže, které vznikly v důsledku provádění mimořádných veterinárních opatření v souladu s § 67, § 68, § 69 a § 70 veterinárního zákona. </w:t>
      </w:r>
    </w:p>
    <w:p w:rsidR="008A53EA" w:rsidRPr="005B0AEA" w:rsidRDefault="008A53EA" w:rsidP="008A53EA">
      <w:pPr>
        <w:jc w:val="both"/>
        <w:rPr>
          <w:rFonts w:ascii="Arial" w:hAnsi="Arial" w:cs="Arial"/>
          <w:sz w:val="22"/>
          <w:szCs w:val="22"/>
        </w:rPr>
      </w:pPr>
    </w:p>
    <w:p w:rsidR="008A53EA" w:rsidRPr="005B0AEA" w:rsidRDefault="008A53EA" w:rsidP="008A53EA">
      <w:pPr>
        <w:keepNext/>
        <w:jc w:val="both"/>
        <w:rPr>
          <w:rFonts w:ascii="Arial" w:hAnsi="Arial" w:cs="Arial"/>
          <w:b/>
          <w:sz w:val="22"/>
          <w:szCs w:val="22"/>
          <w:u w:val="single"/>
        </w:rPr>
      </w:pPr>
      <w:r w:rsidRPr="005B0AEA">
        <w:rPr>
          <w:rFonts w:ascii="Arial" w:hAnsi="Arial" w:cs="Arial"/>
          <w:b/>
          <w:sz w:val="22"/>
          <w:szCs w:val="22"/>
        </w:rPr>
        <w:t>11. Povinnosti chovatelů</w:t>
      </w:r>
    </w:p>
    <w:p w:rsidR="008A53EA" w:rsidRPr="005B0AEA" w:rsidRDefault="008A53EA" w:rsidP="008A53EA">
      <w:pPr>
        <w:keepNext/>
        <w:jc w:val="both"/>
        <w:rPr>
          <w:rFonts w:ascii="Arial" w:hAnsi="Arial" w:cs="Arial"/>
          <w:b/>
          <w:sz w:val="22"/>
          <w:szCs w:val="22"/>
          <w:u w:val="single"/>
        </w:rPr>
      </w:pPr>
    </w:p>
    <w:p w:rsidR="008A53EA" w:rsidRPr="005B0AEA" w:rsidRDefault="008A53EA" w:rsidP="008A53EA">
      <w:pPr>
        <w:numPr>
          <w:ilvl w:val="0"/>
          <w:numId w:val="7"/>
        </w:numPr>
        <w:spacing w:after="120"/>
        <w:jc w:val="both"/>
        <w:rPr>
          <w:rFonts w:ascii="Arial" w:hAnsi="Arial" w:cs="Arial"/>
          <w:color w:val="000000"/>
          <w:sz w:val="22"/>
          <w:szCs w:val="22"/>
        </w:rPr>
      </w:pPr>
      <w:r w:rsidRPr="005B0AEA">
        <w:rPr>
          <w:rFonts w:ascii="Arial" w:hAnsi="Arial" w:cs="Arial"/>
          <w:color w:val="000000"/>
          <w:sz w:val="22"/>
          <w:szCs w:val="22"/>
        </w:rPr>
        <w:t>zpracovat a dodržovat sanitační řád pro hospodářství, vést evidenci o všech dezinfekcích a preventivních opatřeních,</w:t>
      </w:r>
    </w:p>
    <w:p w:rsidR="008A53EA" w:rsidRPr="005B0AEA" w:rsidRDefault="008A53EA" w:rsidP="008A53EA">
      <w:pPr>
        <w:numPr>
          <w:ilvl w:val="0"/>
          <w:numId w:val="7"/>
        </w:numPr>
        <w:spacing w:after="120"/>
        <w:jc w:val="both"/>
        <w:rPr>
          <w:rFonts w:ascii="Arial" w:hAnsi="Arial" w:cs="Arial"/>
          <w:color w:val="000000"/>
          <w:sz w:val="22"/>
          <w:szCs w:val="22"/>
        </w:rPr>
      </w:pPr>
      <w:r w:rsidRPr="005B0AEA">
        <w:rPr>
          <w:rFonts w:ascii="Arial" w:hAnsi="Arial" w:cs="Arial"/>
          <w:color w:val="000000"/>
          <w:sz w:val="22"/>
          <w:szCs w:val="22"/>
        </w:rPr>
        <w:t xml:space="preserve">vést evidenci drůbeže dle plemenářského zákona. </w:t>
      </w:r>
    </w:p>
    <w:p w:rsidR="008A53EA" w:rsidRPr="005B0AEA" w:rsidRDefault="008A53EA" w:rsidP="008A53EA">
      <w:pPr>
        <w:keepNext/>
        <w:jc w:val="both"/>
        <w:outlineLvl w:val="0"/>
        <w:rPr>
          <w:rFonts w:ascii="Arial" w:hAnsi="Arial" w:cs="Arial"/>
          <w:b/>
          <w:color w:val="000000"/>
          <w:sz w:val="22"/>
          <w:szCs w:val="22"/>
        </w:rPr>
      </w:pPr>
      <w:r>
        <w:rPr>
          <w:rFonts w:ascii="Arial" w:hAnsi="Arial" w:cs="Arial"/>
          <w:b/>
          <w:color w:val="000000"/>
          <w:sz w:val="22"/>
          <w:szCs w:val="22"/>
        </w:rPr>
        <w:lastRenderedPageBreak/>
        <w:t>11.</w:t>
      </w:r>
      <w:r w:rsidRPr="005B0AEA">
        <w:rPr>
          <w:rFonts w:ascii="Arial" w:hAnsi="Arial" w:cs="Arial"/>
          <w:b/>
          <w:color w:val="000000"/>
          <w:sz w:val="22"/>
          <w:szCs w:val="22"/>
        </w:rPr>
        <w:t>1. Sanitační řád</w:t>
      </w:r>
    </w:p>
    <w:p w:rsidR="008A53EA" w:rsidRPr="005B0AEA" w:rsidRDefault="008A53EA" w:rsidP="008A53EA">
      <w:pPr>
        <w:keepNext/>
        <w:jc w:val="both"/>
        <w:outlineLvl w:val="0"/>
        <w:rPr>
          <w:rFonts w:ascii="Arial" w:hAnsi="Arial" w:cs="Arial"/>
          <w:b/>
          <w:color w:val="000000"/>
          <w:sz w:val="22"/>
          <w:szCs w:val="22"/>
        </w:rPr>
      </w:pPr>
    </w:p>
    <w:p w:rsidR="008A53EA" w:rsidRPr="005B0AEA" w:rsidRDefault="008A53EA" w:rsidP="008A53EA">
      <w:pPr>
        <w:keepNext/>
        <w:spacing w:after="120"/>
        <w:jc w:val="both"/>
        <w:rPr>
          <w:rFonts w:ascii="Arial" w:hAnsi="Arial" w:cs="Arial"/>
          <w:color w:val="000000"/>
          <w:sz w:val="22"/>
          <w:szCs w:val="22"/>
        </w:rPr>
      </w:pPr>
      <w:r w:rsidRPr="005B0AEA">
        <w:rPr>
          <w:rFonts w:ascii="Arial" w:hAnsi="Arial" w:cs="Arial"/>
          <w:color w:val="000000"/>
          <w:sz w:val="22"/>
          <w:szCs w:val="22"/>
        </w:rPr>
        <w:t>Sanitační řád zpracovaný chovatelem pro každé hospodářství musí obsahovat údaje minimálně o:</w:t>
      </w:r>
    </w:p>
    <w:p w:rsidR="008A53EA" w:rsidRPr="005B0AEA" w:rsidRDefault="008A53EA" w:rsidP="008A53EA">
      <w:pPr>
        <w:numPr>
          <w:ilvl w:val="0"/>
          <w:numId w:val="8"/>
        </w:numPr>
        <w:spacing w:after="120"/>
        <w:jc w:val="both"/>
        <w:rPr>
          <w:rFonts w:ascii="Arial" w:hAnsi="Arial" w:cs="Arial"/>
          <w:color w:val="000000"/>
          <w:sz w:val="22"/>
          <w:szCs w:val="22"/>
        </w:rPr>
      </w:pPr>
      <w:r w:rsidRPr="005B0AEA">
        <w:rPr>
          <w:rFonts w:ascii="Arial" w:hAnsi="Arial" w:cs="Arial"/>
          <w:color w:val="000000"/>
          <w:sz w:val="22"/>
          <w:szCs w:val="22"/>
        </w:rPr>
        <w:t>způsobu zabezpečení vjezdu a vstupu do objektu (režim uzamykání brány, dezinfekce vozidel, obuvi personálu a návštěv atd.);</w:t>
      </w:r>
    </w:p>
    <w:p w:rsidR="008A53EA" w:rsidRPr="005B0AEA" w:rsidRDefault="008A53EA" w:rsidP="008A53EA">
      <w:pPr>
        <w:numPr>
          <w:ilvl w:val="0"/>
          <w:numId w:val="8"/>
        </w:numPr>
        <w:spacing w:after="120"/>
        <w:jc w:val="both"/>
        <w:rPr>
          <w:rFonts w:ascii="Arial" w:hAnsi="Arial" w:cs="Arial"/>
          <w:color w:val="000000"/>
          <w:sz w:val="22"/>
          <w:szCs w:val="22"/>
        </w:rPr>
      </w:pPr>
      <w:r w:rsidRPr="005B0AEA">
        <w:rPr>
          <w:rFonts w:ascii="Arial" w:hAnsi="Arial" w:cs="Arial"/>
          <w:color w:val="000000"/>
          <w:sz w:val="22"/>
          <w:szCs w:val="22"/>
        </w:rPr>
        <w:t>údržbě v prostoru farmy, tj. o frekvenci údržby vegetace, způsobu zamezení přístupu volně žijících ptáků, hlodavců, hmyzu atd.;</w:t>
      </w:r>
    </w:p>
    <w:p w:rsidR="008A53EA" w:rsidRPr="005B0AEA" w:rsidRDefault="008A53EA" w:rsidP="008A53EA">
      <w:pPr>
        <w:numPr>
          <w:ilvl w:val="0"/>
          <w:numId w:val="8"/>
        </w:numPr>
        <w:spacing w:after="120"/>
        <w:jc w:val="both"/>
        <w:rPr>
          <w:rFonts w:ascii="Arial" w:hAnsi="Arial" w:cs="Arial"/>
          <w:color w:val="000000"/>
          <w:sz w:val="22"/>
          <w:szCs w:val="22"/>
        </w:rPr>
      </w:pPr>
      <w:r w:rsidRPr="005B0AEA">
        <w:rPr>
          <w:rFonts w:ascii="Arial" w:hAnsi="Arial" w:cs="Arial"/>
          <w:color w:val="000000"/>
          <w:sz w:val="22"/>
          <w:szCs w:val="22"/>
        </w:rPr>
        <w:t>zacházení s krmivem, údržbě prostoru kolem zásobníku a násypky, režimu čištění a dezinfekce násypky a zásobníků a krmného systému;</w:t>
      </w:r>
    </w:p>
    <w:p w:rsidR="008A53EA" w:rsidRPr="005B0AEA" w:rsidRDefault="008A53EA" w:rsidP="008A53EA">
      <w:pPr>
        <w:numPr>
          <w:ilvl w:val="0"/>
          <w:numId w:val="8"/>
        </w:numPr>
        <w:spacing w:after="120"/>
        <w:jc w:val="both"/>
        <w:rPr>
          <w:rFonts w:ascii="Arial" w:hAnsi="Arial" w:cs="Arial"/>
          <w:color w:val="000000"/>
          <w:sz w:val="22"/>
          <w:szCs w:val="22"/>
        </w:rPr>
      </w:pPr>
      <w:r w:rsidRPr="005B0AEA">
        <w:rPr>
          <w:rFonts w:ascii="Arial" w:hAnsi="Arial" w:cs="Arial"/>
          <w:color w:val="000000"/>
          <w:sz w:val="22"/>
          <w:szCs w:val="22"/>
        </w:rPr>
        <w:t>zabezpečení vstupu do hal (uzamykatelnost, dezinfekční rohože, použité dezinfekční prostředky, frekvence výměny roztoku v dezinfekčních rohožích);</w:t>
      </w:r>
    </w:p>
    <w:p w:rsidR="008A53EA" w:rsidRPr="005B0AEA" w:rsidRDefault="008A53EA" w:rsidP="008A53EA">
      <w:pPr>
        <w:numPr>
          <w:ilvl w:val="0"/>
          <w:numId w:val="8"/>
        </w:numPr>
        <w:spacing w:after="120"/>
        <w:jc w:val="both"/>
        <w:rPr>
          <w:rFonts w:ascii="Arial" w:hAnsi="Arial" w:cs="Arial"/>
          <w:color w:val="000000"/>
          <w:sz w:val="22"/>
          <w:szCs w:val="22"/>
        </w:rPr>
      </w:pPr>
      <w:r w:rsidRPr="005B0AEA">
        <w:rPr>
          <w:rFonts w:ascii="Arial" w:hAnsi="Arial" w:cs="Arial"/>
          <w:color w:val="000000"/>
          <w:sz w:val="22"/>
          <w:szCs w:val="22"/>
        </w:rPr>
        <w:t>pravidlech používaní ochranných prostředků personálem a návštěvníky;</w:t>
      </w:r>
    </w:p>
    <w:p w:rsidR="008A53EA" w:rsidRPr="005B0AEA" w:rsidRDefault="008A53EA" w:rsidP="008A53EA">
      <w:pPr>
        <w:numPr>
          <w:ilvl w:val="0"/>
          <w:numId w:val="8"/>
        </w:numPr>
        <w:spacing w:after="120"/>
        <w:jc w:val="both"/>
        <w:rPr>
          <w:rFonts w:ascii="Arial" w:hAnsi="Arial" w:cs="Arial"/>
          <w:color w:val="000000"/>
          <w:sz w:val="22"/>
          <w:szCs w:val="22"/>
        </w:rPr>
      </w:pPr>
      <w:r w:rsidRPr="005B0AEA">
        <w:rPr>
          <w:rFonts w:ascii="Arial" w:hAnsi="Arial" w:cs="Arial"/>
          <w:color w:val="000000"/>
          <w:sz w:val="22"/>
          <w:szCs w:val="22"/>
        </w:rPr>
        <w:t>údržbě ventilačního systému;</w:t>
      </w:r>
    </w:p>
    <w:p w:rsidR="008A53EA" w:rsidRPr="005B0AEA" w:rsidRDefault="008A53EA" w:rsidP="008A53EA">
      <w:pPr>
        <w:numPr>
          <w:ilvl w:val="0"/>
          <w:numId w:val="8"/>
        </w:numPr>
        <w:spacing w:after="120"/>
        <w:jc w:val="both"/>
        <w:rPr>
          <w:rFonts w:ascii="Arial" w:hAnsi="Arial" w:cs="Arial"/>
          <w:color w:val="000000"/>
          <w:sz w:val="22"/>
          <w:szCs w:val="22"/>
        </w:rPr>
      </w:pPr>
      <w:r w:rsidRPr="005B0AEA">
        <w:rPr>
          <w:rFonts w:ascii="Arial" w:hAnsi="Arial" w:cs="Arial"/>
          <w:color w:val="000000"/>
          <w:sz w:val="22"/>
          <w:szCs w:val="22"/>
        </w:rPr>
        <w:t>zacházení s uhynulými ptáky, frekvenci čistění a dezinfekce kafilerního boxu nebo kontejneru, frekvenci odvozu uhynulých ptáků;</w:t>
      </w:r>
    </w:p>
    <w:p w:rsidR="008A53EA" w:rsidRPr="005B0AEA" w:rsidRDefault="008A53EA" w:rsidP="008A53EA">
      <w:pPr>
        <w:numPr>
          <w:ilvl w:val="0"/>
          <w:numId w:val="8"/>
        </w:numPr>
        <w:spacing w:after="120"/>
        <w:jc w:val="both"/>
        <w:rPr>
          <w:rFonts w:ascii="Arial" w:hAnsi="Arial" w:cs="Arial"/>
          <w:color w:val="000000"/>
          <w:sz w:val="22"/>
          <w:szCs w:val="22"/>
        </w:rPr>
      </w:pPr>
      <w:r w:rsidRPr="005B0AEA">
        <w:rPr>
          <w:rFonts w:ascii="Arial" w:hAnsi="Arial" w:cs="Arial"/>
          <w:color w:val="000000"/>
          <w:sz w:val="22"/>
          <w:szCs w:val="22"/>
        </w:rPr>
        <w:t>nakládání s použitou podestýlkou;</w:t>
      </w:r>
    </w:p>
    <w:p w:rsidR="008A53EA" w:rsidRPr="005B0AEA" w:rsidRDefault="008A53EA" w:rsidP="008A53EA">
      <w:pPr>
        <w:numPr>
          <w:ilvl w:val="0"/>
          <w:numId w:val="8"/>
        </w:numPr>
        <w:spacing w:after="120"/>
        <w:jc w:val="both"/>
        <w:rPr>
          <w:rFonts w:ascii="Arial" w:hAnsi="Arial" w:cs="Arial"/>
          <w:color w:val="000000"/>
          <w:sz w:val="22"/>
          <w:szCs w:val="22"/>
        </w:rPr>
      </w:pPr>
      <w:r w:rsidRPr="005B0AEA">
        <w:rPr>
          <w:rFonts w:ascii="Arial" w:hAnsi="Arial" w:cs="Arial"/>
          <w:color w:val="000000"/>
          <w:sz w:val="22"/>
          <w:szCs w:val="22"/>
        </w:rPr>
        <w:t>plánu dezinsekce a deratizace, použité prostředky, umístění jedových staniček, frekvenci kontroly a výměny staniček, způsobu stanovení účinnosti deratizace;</w:t>
      </w:r>
    </w:p>
    <w:p w:rsidR="008A53EA" w:rsidRPr="005B0AEA" w:rsidRDefault="008A53EA" w:rsidP="008A53EA">
      <w:pPr>
        <w:numPr>
          <w:ilvl w:val="0"/>
          <w:numId w:val="8"/>
        </w:numPr>
        <w:spacing w:after="120"/>
        <w:jc w:val="both"/>
        <w:rPr>
          <w:rFonts w:ascii="Arial" w:hAnsi="Arial" w:cs="Arial"/>
          <w:color w:val="000000"/>
          <w:sz w:val="22"/>
          <w:szCs w:val="22"/>
        </w:rPr>
      </w:pPr>
      <w:r w:rsidRPr="005B0AEA">
        <w:rPr>
          <w:rFonts w:ascii="Arial" w:hAnsi="Arial" w:cs="Arial"/>
          <w:color w:val="000000"/>
          <w:sz w:val="22"/>
          <w:szCs w:val="22"/>
        </w:rPr>
        <w:t>pravidlech provedení mechanické očisty a dezinfekce hal po vyskladnění hejna, používaných dezinfekčních prostředcích, způsobu kontroly účinnosti dezinfekce.</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 xml:space="preserve">Ve všech chovech kuřat chovaných na maso musí být zpracován provozní řád chovu, který zahrnuje veškeré chovatelské postupy od jednodenních kuřat až po vyskladnění na jatka. </w:t>
      </w:r>
    </w:p>
    <w:p w:rsidR="008A53EA" w:rsidRPr="005B0AEA" w:rsidRDefault="008A53EA" w:rsidP="008A53EA">
      <w:pPr>
        <w:jc w:val="both"/>
        <w:rPr>
          <w:rFonts w:ascii="Arial" w:hAnsi="Arial" w:cs="Arial"/>
          <w:sz w:val="22"/>
          <w:szCs w:val="22"/>
        </w:rPr>
      </w:pPr>
      <w:r w:rsidRPr="005B0AEA">
        <w:rPr>
          <w:rFonts w:ascii="Arial" w:hAnsi="Arial" w:cs="Arial"/>
          <w:sz w:val="22"/>
          <w:szCs w:val="22"/>
        </w:rPr>
        <w:t xml:space="preserve">Po každém ukončení produkčního cyklu se provádí mechanická očista hal a technologie s následnou účinnou dezinfekcí, deratizací a dezinsekcí. </w:t>
      </w:r>
    </w:p>
    <w:p w:rsidR="008A53EA" w:rsidRPr="005B0AEA" w:rsidRDefault="008A53EA" w:rsidP="008A53EA">
      <w:pPr>
        <w:jc w:val="both"/>
        <w:rPr>
          <w:rFonts w:ascii="Arial" w:hAnsi="Arial" w:cs="Arial"/>
          <w:sz w:val="22"/>
          <w:szCs w:val="22"/>
        </w:rPr>
      </w:pPr>
    </w:p>
    <w:p w:rsidR="008A53EA" w:rsidRPr="005B0AEA" w:rsidRDefault="008A53EA" w:rsidP="008A53EA">
      <w:pPr>
        <w:jc w:val="both"/>
        <w:outlineLvl w:val="0"/>
        <w:rPr>
          <w:rFonts w:ascii="Arial" w:hAnsi="Arial" w:cs="Arial"/>
          <w:sz w:val="22"/>
          <w:szCs w:val="22"/>
        </w:rPr>
      </w:pPr>
      <w:r w:rsidRPr="005B0AEA">
        <w:rPr>
          <w:rFonts w:ascii="Arial" w:hAnsi="Arial" w:cs="Arial"/>
          <w:sz w:val="22"/>
          <w:szCs w:val="22"/>
        </w:rPr>
        <w:t xml:space="preserve">KVS SVS provádí dozor nad účinností dezinfekce prováděnou chovatelem. </w:t>
      </w:r>
    </w:p>
    <w:p w:rsidR="008A53EA" w:rsidRPr="005B0AEA" w:rsidRDefault="008A53EA" w:rsidP="008A53EA">
      <w:pPr>
        <w:jc w:val="both"/>
        <w:rPr>
          <w:rFonts w:ascii="Arial" w:hAnsi="Arial" w:cs="Arial"/>
          <w:sz w:val="22"/>
          <w:szCs w:val="22"/>
        </w:rPr>
      </w:pPr>
    </w:p>
    <w:p w:rsidR="008A53EA" w:rsidRPr="005B0AEA" w:rsidRDefault="008A53EA" w:rsidP="008A53EA">
      <w:pPr>
        <w:keepNext/>
        <w:jc w:val="both"/>
        <w:outlineLvl w:val="0"/>
        <w:rPr>
          <w:rFonts w:ascii="Arial" w:hAnsi="Arial" w:cs="Arial"/>
          <w:b/>
          <w:sz w:val="22"/>
          <w:szCs w:val="22"/>
        </w:rPr>
      </w:pPr>
      <w:r w:rsidRPr="005B0AEA">
        <w:rPr>
          <w:rFonts w:ascii="Arial" w:hAnsi="Arial" w:cs="Arial"/>
          <w:b/>
          <w:sz w:val="22"/>
          <w:szCs w:val="22"/>
        </w:rPr>
        <w:t>11.2</w:t>
      </w:r>
      <w:r>
        <w:rPr>
          <w:rFonts w:ascii="Arial" w:hAnsi="Arial" w:cs="Arial"/>
          <w:b/>
          <w:sz w:val="22"/>
          <w:szCs w:val="22"/>
        </w:rPr>
        <w:t>.</w:t>
      </w:r>
      <w:r w:rsidRPr="005B0AEA">
        <w:rPr>
          <w:rFonts w:ascii="Arial" w:hAnsi="Arial" w:cs="Arial"/>
          <w:b/>
          <w:sz w:val="22"/>
          <w:szCs w:val="22"/>
        </w:rPr>
        <w:t xml:space="preserve"> Vedení záznamů v hospodářství drůbeže </w:t>
      </w:r>
    </w:p>
    <w:p w:rsidR="008A53EA" w:rsidRPr="005B0AEA" w:rsidRDefault="008A53EA" w:rsidP="008A53EA">
      <w:pPr>
        <w:keepNext/>
        <w:jc w:val="both"/>
        <w:outlineLvl w:val="0"/>
        <w:rPr>
          <w:rFonts w:ascii="Arial" w:hAnsi="Arial" w:cs="Arial"/>
          <w:b/>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Evidence záznamů v hospodářství se řídí se nařízením (ES) č.</w:t>
      </w:r>
      <w:r>
        <w:rPr>
          <w:rFonts w:ascii="Arial" w:hAnsi="Arial" w:cs="Arial"/>
          <w:sz w:val="22"/>
          <w:szCs w:val="22"/>
        </w:rPr>
        <w:t xml:space="preserve"> </w:t>
      </w:r>
      <w:r w:rsidRPr="005B0AEA">
        <w:rPr>
          <w:rFonts w:ascii="Arial" w:hAnsi="Arial" w:cs="Arial"/>
          <w:sz w:val="22"/>
          <w:szCs w:val="22"/>
        </w:rPr>
        <w:t xml:space="preserve">852/2004. </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 xml:space="preserve">Chovatelská evidence musí, obsahovat nejméně následující informace: </w:t>
      </w:r>
    </w:p>
    <w:p w:rsidR="008A53EA" w:rsidRPr="005B0AEA" w:rsidRDefault="008A53EA" w:rsidP="008A53EA">
      <w:pPr>
        <w:jc w:val="both"/>
        <w:rPr>
          <w:rFonts w:ascii="Arial" w:hAnsi="Arial" w:cs="Arial"/>
          <w:sz w:val="22"/>
          <w:szCs w:val="22"/>
        </w:rPr>
      </w:pP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datum příjmu drůbeže,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původ drůbeže,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počet drůbeže,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dosažen</w:t>
      </w:r>
      <w:r>
        <w:rPr>
          <w:rFonts w:ascii="Arial" w:hAnsi="Arial" w:cs="Arial"/>
          <w:sz w:val="22"/>
          <w:szCs w:val="22"/>
        </w:rPr>
        <w:t>é</w:t>
      </w:r>
      <w:r w:rsidRPr="005B0AEA">
        <w:rPr>
          <w:rFonts w:ascii="Arial" w:hAnsi="Arial" w:cs="Arial"/>
          <w:sz w:val="22"/>
          <w:szCs w:val="22"/>
        </w:rPr>
        <w:t xml:space="preserve"> užitkové ukazatele,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úhyny,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dodavatelé krmiv,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druh a období používání doplňků a ochranná lhůta,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sledování příjmu krmiv a vody,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provedené vyšetření a diagnóza stanovená ošetřujícím veterinářem, popřípadě doprovázená výsledky laboratorních vyšetření,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druh léku (zejména antimikrobiálních látek), datum začátku a konce jeho podávání,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datum vakcinace a druh použité vakcíny,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výsledky všech zdravotních prohlídek, kterým byla drůbež pocházející ze stejného hejna, podrobena již dříve,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počet kuřat určených k poražení,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lastRenderedPageBreak/>
        <w:t xml:space="preserve">předpokládané datum poražení,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datum porážky a její výsledek porážek (zpětné hlášení z jatek o veterinární prohlídce),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 xml:space="preserve">výsledky kontroly účinnosti dezinfekce </w:t>
      </w:r>
    </w:p>
    <w:p w:rsidR="008A53EA" w:rsidRPr="005B0AEA" w:rsidRDefault="008A53EA" w:rsidP="008A53EA">
      <w:pPr>
        <w:numPr>
          <w:ilvl w:val="0"/>
          <w:numId w:val="2"/>
        </w:numPr>
        <w:jc w:val="both"/>
        <w:rPr>
          <w:rFonts w:ascii="Arial" w:hAnsi="Arial" w:cs="Arial"/>
          <w:sz w:val="22"/>
          <w:szCs w:val="22"/>
        </w:rPr>
      </w:pPr>
      <w:r w:rsidRPr="005B0AEA">
        <w:rPr>
          <w:rFonts w:ascii="Arial" w:hAnsi="Arial" w:cs="Arial"/>
          <w:sz w:val="22"/>
          <w:szCs w:val="22"/>
        </w:rPr>
        <w:t>výsledky pravidelného odběru vzorků vody a krmiv pro drůbež výsledky vyšetření na přítomnost salmonel provedených v souladu s požadavky nařízení (ES) č. 2160/2003, tj. Národního programu. </w:t>
      </w:r>
    </w:p>
    <w:p w:rsidR="008A53EA" w:rsidRPr="005B0AEA" w:rsidRDefault="008A53EA" w:rsidP="008A53EA">
      <w:pPr>
        <w:ind w:left="720"/>
        <w:jc w:val="both"/>
        <w:rPr>
          <w:rFonts w:ascii="Arial" w:hAnsi="Arial" w:cs="Arial"/>
          <w:sz w:val="22"/>
          <w:szCs w:val="22"/>
        </w:rPr>
      </w:pPr>
    </w:p>
    <w:p w:rsidR="008A53EA" w:rsidRPr="005B0AEA" w:rsidRDefault="008A53EA" w:rsidP="008A53EA">
      <w:pPr>
        <w:keepNext/>
        <w:jc w:val="both"/>
        <w:outlineLvl w:val="0"/>
        <w:rPr>
          <w:rFonts w:ascii="Arial" w:hAnsi="Arial" w:cs="Arial"/>
          <w:b/>
          <w:sz w:val="22"/>
          <w:szCs w:val="22"/>
        </w:rPr>
      </w:pPr>
      <w:r w:rsidRPr="005B0AEA">
        <w:rPr>
          <w:rFonts w:ascii="Arial" w:hAnsi="Arial" w:cs="Arial"/>
          <w:b/>
          <w:sz w:val="22"/>
          <w:szCs w:val="22"/>
        </w:rPr>
        <w:t>11.3. Dokumenty doprovázející zvířata při jejich odeslání na jatka</w:t>
      </w:r>
    </w:p>
    <w:p w:rsidR="008A53EA" w:rsidRPr="005B0AEA" w:rsidRDefault="008A53EA" w:rsidP="008A53EA">
      <w:pPr>
        <w:keepNext/>
        <w:jc w:val="both"/>
        <w:outlineLvl w:val="0"/>
        <w:rPr>
          <w:rFonts w:ascii="Arial" w:hAnsi="Arial" w:cs="Arial"/>
          <w:sz w:val="22"/>
          <w:szCs w:val="22"/>
        </w:rPr>
      </w:pPr>
    </w:p>
    <w:p w:rsidR="008A53EA" w:rsidRPr="005B0AEA" w:rsidRDefault="008A53EA" w:rsidP="008A53EA">
      <w:pPr>
        <w:jc w:val="both"/>
        <w:outlineLvl w:val="0"/>
        <w:rPr>
          <w:rFonts w:ascii="Arial" w:hAnsi="Arial" w:cs="Arial"/>
          <w:sz w:val="22"/>
          <w:szCs w:val="22"/>
        </w:rPr>
      </w:pPr>
      <w:r w:rsidRPr="005B0AEA">
        <w:rPr>
          <w:rFonts w:ascii="Arial" w:hAnsi="Arial" w:cs="Arial"/>
          <w:sz w:val="22"/>
          <w:szCs w:val="22"/>
        </w:rPr>
        <w:t xml:space="preserve">Informace o potravinovém řetězci k přemístění zvířat na porážku (nebo i zdravotní potvrzení) musí mimo ostatních údajů obsahovat výsledek všech laboratorních vyšetření hejna na všechny sérotypy </w:t>
      </w:r>
      <w:proofErr w:type="spellStart"/>
      <w:r w:rsidRPr="005B0AEA">
        <w:rPr>
          <w:rFonts w:ascii="Arial" w:hAnsi="Arial" w:cs="Arial"/>
          <w:i/>
          <w:sz w:val="22"/>
          <w:szCs w:val="22"/>
        </w:rPr>
        <w:t>Salmonella</w:t>
      </w:r>
      <w:proofErr w:type="spellEnd"/>
      <w:r w:rsidRPr="005B0AEA">
        <w:rPr>
          <w:rFonts w:ascii="Arial" w:hAnsi="Arial" w:cs="Arial"/>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provedených v průběhu životního cyklu hejna (negativní/pozitivní) a datum posledního odběru s výsledkem vyšetření.</w:t>
      </w:r>
    </w:p>
    <w:p w:rsidR="008A53EA" w:rsidRPr="005B0AEA" w:rsidRDefault="008A53EA" w:rsidP="008A53EA">
      <w:pPr>
        <w:jc w:val="both"/>
        <w:outlineLvl w:val="0"/>
        <w:rPr>
          <w:rFonts w:ascii="Arial" w:hAnsi="Arial" w:cs="Arial"/>
          <w:sz w:val="22"/>
          <w:szCs w:val="22"/>
        </w:rPr>
      </w:pPr>
    </w:p>
    <w:p w:rsidR="008A53EA" w:rsidRPr="005B0AEA" w:rsidRDefault="008A53EA" w:rsidP="008A53EA">
      <w:pPr>
        <w:jc w:val="both"/>
        <w:outlineLvl w:val="0"/>
        <w:rPr>
          <w:rFonts w:ascii="Arial" w:hAnsi="Arial" w:cs="Arial"/>
          <w:sz w:val="22"/>
          <w:szCs w:val="22"/>
        </w:rPr>
      </w:pPr>
      <w:r w:rsidRPr="005B0AEA">
        <w:rPr>
          <w:rFonts w:ascii="Arial" w:hAnsi="Arial" w:cs="Arial"/>
          <w:sz w:val="22"/>
          <w:szCs w:val="22"/>
        </w:rPr>
        <w:t>V případě obchodování v rámci Evropské unie musí zásilku zvířat doprovázet veterinární osvědčení podle nařízení (E</w:t>
      </w:r>
      <w:r>
        <w:rPr>
          <w:rFonts w:ascii="Arial" w:hAnsi="Arial" w:cs="Arial"/>
          <w:sz w:val="22"/>
          <w:szCs w:val="22"/>
        </w:rPr>
        <w:t>U</w:t>
      </w:r>
      <w:r w:rsidRPr="005B0AEA">
        <w:rPr>
          <w:rFonts w:ascii="Arial" w:hAnsi="Arial" w:cs="Arial"/>
          <w:sz w:val="22"/>
          <w:szCs w:val="22"/>
        </w:rPr>
        <w:t xml:space="preserve">) č. </w:t>
      </w:r>
      <w:r>
        <w:rPr>
          <w:rFonts w:ascii="Arial" w:hAnsi="Arial" w:cs="Arial"/>
          <w:sz w:val="22"/>
          <w:szCs w:val="22"/>
        </w:rPr>
        <w:t>2020</w:t>
      </w:r>
      <w:r w:rsidRPr="005B0AEA">
        <w:rPr>
          <w:rFonts w:ascii="Arial" w:hAnsi="Arial" w:cs="Arial"/>
          <w:sz w:val="22"/>
          <w:szCs w:val="22"/>
        </w:rPr>
        <w:t>/2</w:t>
      </w:r>
      <w:r>
        <w:rPr>
          <w:rFonts w:ascii="Arial" w:hAnsi="Arial" w:cs="Arial"/>
          <w:sz w:val="22"/>
          <w:szCs w:val="22"/>
        </w:rPr>
        <w:t>235</w:t>
      </w:r>
      <w:r w:rsidRPr="005B0AEA">
        <w:rPr>
          <w:rFonts w:ascii="Arial" w:hAnsi="Arial" w:cs="Arial"/>
          <w:sz w:val="22"/>
          <w:szCs w:val="22"/>
        </w:rPr>
        <w:t>.</w:t>
      </w:r>
    </w:p>
    <w:p w:rsidR="008A53EA" w:rsidRPr="005B0AEA" w:rsidRDefault="008A53EA" w:rsidP="008A53EA">
      <w:pPr>
        <w:jc w:val="both"/>
        <w:outlineLvl w:val="0"/>
        <w:rPr>
          <w:rFonts w:ascii="Arial" w:hAnsi="Arial" w:cs="Arial"/>
          <w:b/>
          <w:sz w:val="22"/>
          <w:szCs w:val="22"/>
        </w:rPr>
      </w:pPr>
    </w:p>
    <w:p w:rsidR="008A53EA" w:rsidRPr="005B0AEA" w:rsidRDefault="008A53EA" w:rsidP="008A53EA">
      <w:pPr>
        <w:keepNext/>
        <w:jc w:val="both"/>
        <w:outlineLvl w:val="0"/>
        <w:rPr>
          <w:rFonts w:ascii="Arial" w:hAnsi="Arial" w:cs="Arial"/>
          <w:b/>
          <w:sz w:val="22"/>
          <w:szCs w:val="22"/>
        </w:rPr>
      </w:pPr>
      <w:r w:rsidRPr="005B0AEA">
        <w:rPr>
          <w:rFonts w:ascii="Arial" w:hAnsi="Arial" w:cs="Arial"/>
          <w:b/>
          <w:sz w:val="22"/>
          <w:szCs w:val="22"/>
        </w:rPr>
        <w:t>12. Registrace hospodářství</w:t>
      </w:r>
    </w:p>
    <w:p w:rsidR="008A53EA" w:rsidRPr="005B0AEA" w:rsidRDefault="008A53EA" w:rsidP="008A53EA">
      <w:pPr>
        <w:keepNext/>
        <w:jc w:val="both"/>
        <w:outlineLvl w:val="0"/>
        <w:rPr>
          <w:rFonts w:ascii="Arial" w:hAnsi="Arial" w:cs="Arial"/>
          <w:sz w:val="22"/>
          <w:szCs w:val="22"/>
        </w:rPr>
      </w:pPr>
    </w:p>
    <w:p w:rsidR="008A53EA" w:rsidRPr="005B0AEA" w:rsidRDefault="008A53EA" w:rsidP="008A53EA">
      <w:pPr>
        <w:jc w:val="both"/>
        <w:outlineLvl w:val="0"/>
        <w:rPr>
          <w:rFonts w:ascii="Arial" w:hAnsi="Arial" w:cs="Arial"/>
          <w:sz w:val="22"/>
          <w:szCs w:val="22"/>
        </w:rPr>
      </w:pPr>
      <w:r w:rsidRPr="005B0AEA">
        <w:rPr>
          <w:rFonts w:ascii="Arial" w:hAnsi="Arial" w:cs="Arial"/>
          <w:sz w:val="22"/>
          <w:szCs w:val="22"/>
        </w:rPr>
        <w:t xml:space="preserve">Pro každé hospodářství, v němž je chováno hejno s více než 500 kusy kuřat </w:t>
      </w:r>
      <w:r w:rsidRPr="005B0AEA">
        <w:rPr>
          <w:rFonts w:ascii="Arial" w:hAnsi="Arial" w:cs="Arial"/>
          <w:i/>
          <w:sz w:val="22"/>
          <w:szCs w:val="22"/>
        </w:rPr>
        <w:t>(</w:t>
      </w:r>
      <w:proofErr w:type="spellStart"/>
      <w:r w:rsidRPr="005B0AEA">
        <w:rPr>
          <w:rFonts w:ascii="Arial" w:hAnsi="Arial" w:cs="Arial"/>
          <w:i/>
          <w:sz w:val="22"/>
          <w:szCs w:val="22"/>
        </w:rPr>
        <w:t>Gallus</w:t>
      </w:r>
      <w:proofErr w:type="spellEnd"/>
      <w:r w:rsidRPr="005B0AEA">
        <w:rPr>
          <w:rFonts w:ascii="Arial" w:hAnsi="Arial" w:cs="Arial"/>
          <w:i/>
          <w:sz w:val="22"/>
          <w:szCs w:val="22"/>
        </w:rPr>
        <w:t xml:space="preserve"> </w:t>
      </w:r>
      <w:proofErr w:type="spellStart"/>
      <w:r w:rsidRPr="005B0AEA">
        <w:rPr>
          <w:rFonts w:ascii="Arial" w:hAnsi="Arial" w:cs="Arial"/>
          <w:i/>
          <w:sz w:val="22"/>
          <w:szCs w:val="22"/>
        </w:rPr>
        <w:t>gallus</w:t>
      </w:r>
      <w:proofErr w:type="spellEnd"/>
      <w:r w:rsidRPr="005B0AEA">
        <w:rPr>
          <w:rFonts w:ascii="Arial" w:hAnsi="Arial" w:cs="Arial"/>
          <w:i/>
          <w:sz w:val="22"/>
          <w:szCs w:val="22"/>
        </w:rPr>
        <w:t>)</w:t>
      </w:r>
      <w:r w:rsidRPr="005B0AEA">
        <w:rPr>
          <w:rFonts w:ascii="Arial" w:hAnsi="Arial" w:cs="Arial"/>
          <w:sz w:val="22"/>
          <w:szCs w:val="22"/>
        </w:rPr>
        <w:t xml:space="preserve"> chovaných na maso, je vydáno pověřenou osobou registrační číslo hospodářství a veškerá chovatelská evidence se vede podle plemenářského zákona a vyhlášky č. 136/2004 Sb., ve znění pozdějších předpisů. </w:t>
      </w:r>
    </w:p>
    <w:p w:rsidR="008A53EA" w:rsidRPr="005B0AEA" w:rsidRDefault="008A53EA" w:rsidP="008A53EA">
      <w:pPr>
        <w:tabs>
          <w:tab w:val="left" w:pos="3030"/>
        </w:tabs>
        <w:jc w:val="both"/>
        <w:outlineLvl w:val="0"/>
        <w:rPr>
          <w:rFonts w:ascii="Arial" w:hAnsi="Arial" w:cs="Arial"/>
          <w:sz w:val="22"/>
          <w:szCs w:val="22"/>
        </w:rPr>
      </w:pPr>
      <w:r w:rsidRPr="005B0AEA">
        <w:rPr>
          <w:rFonts w:ascii="Arial" w:hAnsi="Arial" w:cs="Arial"/>
          <w:sz w:val="22"/>
          <w:szCs w:val="22"/>
        </w:rPr>
        <w:tab/>
      </w:r>
    </w:p>
    <w:p w:rsidR="008A53EA" w:rsidRPr="005B0AEA" w:rsidRDefault="008A53EA" w:rsidP="008A53EA">
      <w:pPr>
        <w:keepNext/>
        <w:jc w:val="both"/>
        <w:outlineLvl w:val="0"/>
        <w:rPr>
          <w:rFonts w:ascii="Arial" w:hAnsi="Arial" w:cs="Arial"/>
          <w:b/>
          <w:sz w:val="22"/>
          <w:szCs w:val="22"/>
        </w:rPr>
      </w:pPr>
      <w:r w:rsidRPr="005B0AEA">
        <w:rPr>
          <w:rFonts w:ascii="Arial" w:hAnsi="Arial" w:cs="Arial"/>
          <w:b/>
          <w:sz w:val="22"/>
          <w:szCs w:val="22"/>
        </w:rPr>
        <w:t xml:space="preserve">13. Jiná opatření pro zajištění </w:t>
      </w:r>
      <w:proofErr w:type="spellStart"/>
      <w:r w:rsidRPr="005B0AEA">
        <w:rPr>
          <w:rFonts w:ascii="Arial" w:hAnsi="Arial" w:cs="Arial"/>
          <w:b/>
          <w:sz w:val="22"/>
          <w:szCs w:val="22"/>
        </w:rPr>
        <w:t>dosledovatelnosti</w:t>
      </w:r>
      <w:proofErr w:type="spellEnd"/>
      <w:r w:rsidRPr="005B0AEA">
        <w:rPr>
          <w:rFonts w:ascii="Arial" w:hAnsi="Arial" w:cs="Arial"/>
          <w:b/>
          <w:sz w:val="22"/>
          <w:szCs w:val="22"/>
        </w:rPr>
        <w:t xml:space="preserve"> zvířat</w:t>
      </w:r>
    </w:p>
    <w:p w:rsidR="008A53EA" w:rsidRPr="005B0AEA" w:rsidRDefault="008A53EA" w:rsidP="008A53EA">
      <w:pPr>
        <w:keepNext/>
        <w:jc w:val="both"/>
        <w:outlineLvl w:val="0"/>
        <w:rPr>
          <w:rFonts w:ascii="Arial" w:hAnsi="Arial" w:cs="Arial"/>
          <w:b/>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Každé hejno musí být nezaměnitelně označeno. Označení hejna se skládá z registračního čísla hospodářství, označení hejna a označení haly ve formát formátu CZ 12345678-XXHY-ZZ/202</w:t>
      </w:r>
      <w:r>
        <w:rPr>
          <w:rFonts w:ascii="Arial" w:hAnsi="Arial" w:cs="Arial"/>
          <w:sz w:val="22"/>
          <w:szCs w:val="22"/>
        </w:rPr>
        <w:t>3</w:t>
      </w:r>
      <w:r w:rsidRPr="005B0AEA">
        <w:rPr>
          <w:rFonts w:ascii="Arial" w:hAnsi="Arial" w:cs="Arial"/>
          <w:sz w:val="22"/>
          <w:szCs w:val="22"/>
        </w:rPr>
        <w:t>.</w:t>
      </w:r>
    </w:p>
    <w:p w:rsidR="008A53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 xml:space="preserve">Symboly XX představují číselné označení haly s možnostmi 0-99. </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Symbol Y určuje ohlášenou nebo schválenou hustotu chovu s možnostmi:</w:t>
      </w:r>
    </w:p>
    <w:p w:rsidR="008A53EA" w:rsidRPr="005B0AEA" w:rsidRDefault="008A53EA" w:rsidP="008A53EA">
      <w:pPr>
        <w:jc w:val="both"/>
        <w:rPr>
          <w:rFonts w:ascii="Arial" w:hAnsi="Arial" w:cs="Arial"/>
          <w:sz w:val="22"/>
          <w:szCs w:val="22"/>
        </w:rPr>
      </w:pPr>
      <w:r w:rsidRPr="005B0AEA">
        <w:rPr>
          <w:rFonts w:ascii="Arial" w:hAnsi="Arial" w:cs="Arial"/>
          <w:sz w:val="22"/>
          <w:szCs w:val="22"/>
        </w:rPr>
        <w:t>A – do 33 kg/m</w:t>
      </w:r>
      <w:r w:rsidRPr="005B0AEA">
        <w:rPr>
          <w:rFonts w:ascii="Arial" w:hAnsi="Arial" w:cs="Arial"/>
          <w:sz w:val="22"/>
          <w:szCs w:val="22"/>
          <w:vertAlign w:val="superscript"/>
        </w:rPr>
        <w:t>2</w:t>
      </w:r>
      <w:r w:rsidRPr="005B0AEA">
        <w:rPr>
          <w:rFonts w:ascii="Arial" w:hAnsi="Arial" w:cs="Arial"/>
          <w:sz w:val="22"/>
          <w:szCs w:val="22"/>
        </w:rPr>
        <w:tab/>
        <w:t>B – do 39 kg/m</w:t>
      </w:r>
      <w:r w:rsidRPr="005B0AEA">
        <w:rPr>
          <w:rFonts w:ascii="Arial" w:hAnsi="Arial" w:cs="Arial"/>
          <w:sz w:val="22"/>
          <w:szCs w:val="22"/>
          <w:vertAlign w:val="superscript"/>
        </w:rPr>
        <w:t>2</w:t>
      </w:r>
      <w:r w:rsidRPr="005B0AEA">
        <w:rPr>
          <w:rFonts w:ascii="Arial" w:hAnsi="Arial" w:cs="Arial"/>
          <w:sz w:val="22"/>
          <w:szCs w:val="22"/>
        </w:rPr>
        <w:tab/>
        <w:t>C – do 42 kg/m</w:t>
      </w:r>
      <w:r w:rsidRPr="005B0AEA">
        <w:rPr>
          <w:rFonts w:ascii="Arial" w:hAnsi="Arial" w:cs="Arial"/>
          <w:sz w:val="22"/>
          <w:szCs w:val="22"/>
          <w:vertAlign w:val="superscript"/>
        </w:rPr>
        <w:t>2</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Symboly ZZ představují pořadové číslo hejna v daném roce s možnostmi 0-99.</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V jedné hale může být v průběhu roku více hejn, ale tato hejna musí mít odlišné číslo např. 02/2016 a 06/2016. Pořadové číslo hejna v roce musí být pro každé hejno jedinečné.</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Za správné označení hejna odpovídá chovatel.</w:t>
      </w:r>
    </w:p>
    <w:p w:rsidR="008A53EA" w:rsidRPr="005B0AEA" w:rsidRDefault="008A53EA" w:rsidP="008A53EA">
      <w:pPr>
        <w:jc w:val="both"/>
        <w:rPr>
          <w:rFonts w:ascii="Arial" w:hAnsi="Arial" w:cs="Arial"/>
          <w:sz w:val="22"/>
          <w:szCs w:val="22"/>
        </w:rPr>
      </w:pPr>
    </w:p>
    <w:p w:rsidR="008A53EA" w:rsidRPr="005B0AEA" w:rsidRDefault="008A53EA" w:rsidP="008A53EA">
      <w:pPr>
        <w:jc w:val="both"/>
        <w:rPr>
          <w:rFonts w:ascii="Arial" w:hAnsi="Arial" w:cs="Arial"/>
          <w:sz w:val="22"/>
          <w:szCs w:val="22"/>
        </w:rPr>
      </w:pPr>
      <w:r w:rsidRPr="005B0AEA">
        <w:rPr>
          <w:rFonts w:ascii="Arial" w:hAnsi="Arial" w:cs="Arial"/>
          <w:sz w:val="22"/>
          <w:szCs w:val="22"/>
        </w:rPr>
        <w:t>Označení hejna musí být uvedeno vždy na žádance o laboratorní vyšetření, v informaci o potravinovém řetězci při odesílání drůbeže na jatka a při veškeré další evidenci.</w:t>
      </w:r>
    </w:p>
    <w:p w:rsidR="008A53EA" w:rsidRPr="005B0AEA" w:rsidRDefault="008A53EA" w:rsidP="008A53EA">
      <w:pPr>
        <w:jc w:val="both"/>
        <w:rPr>
          <w:rFonts w:ascii="Arial" w:hAnsi="Arial" w:cs="Arial"/>
          <w:sz w:val="22"/>
          <w:szCs w:val="22"/>
        </w:rPr>
      </w:pPr>
    </w:p>
    <w:p w:rsidR="00215C4E" w:rsidRDefault="00215C4E">
      <w:bookmarkStart w:id="0" w:name="_GoBack"/>
      <w:bookmarkEnd w:id="0"/>
    </w:p>
    <w:sectPr w:rsidR="00215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43B4"/>
    <w:multiLevelType w:val="hybridMultilevel"/>
    <w:tmpl w:val="316081E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822B6"/>
    <w:multiLevelType w:val="hybridMultilevel"/>
    <w:tmpl w:val="CA48E0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281F36"/>
    <w:multiLevelType w:val="hybridMultilevel"/>
    <w:tmpl w:val="FC18CA1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4B22FC"/>
    <w:multiLevelType w:val="hybridMultilevel"/>
    <w:tmpl w:val="BBE60B3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C762A"/>
    <w:multiLevelType w:val="hybridMultilevel"/>
    <w:tmpl w:val="E0CCA2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A459D4"/>
    <w:multiLevelType w:val="hybridMultilevel"/>
    <w:tmpl w:val="AADC3D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6C920BE"/>
    <w:multiLevelType w:val="hybridMultilevel"/>
    <w:tmpl w:val="8A5C83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1956B76"/>
    <w:multiLevelType w:val="hybridMultilevel"/>
    <w:tmpl w:val="952E735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F30FFD"/>
    <w:multiLevelType w:val="hybridMultilevel"/>
    <w:tmpl w:val="103046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DB2899"/>
    <w:multiLevelType w:val="hybridMultilevel"/>
    <w:tmpl w:val="68D2A4A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4136D2"/>
    <w:multiLevelType w:val="hybridMultilevel"/>
    <w:tmpl w:val="891A2FD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0"/>
  </w:num>
  <w:num w:numId="4">
    <w:abstractNumId w:val="8"/>
  </w:num>
  <w:num w:numId="5">
    <w:abstractNumId w:val="9"/>
  </w:num>
  <w:num w:numId="6">
    <w:abstractNumId w:val="6"/>
  </w:num>
  <w:num w:numId="7">
    <w:abstractNumId w:val="7"/>
  </w:num>
  <w:num w:numId="8">
    <w:abstractNumId w:val="2"/>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EA"/>
    <w:rsid w:val="001F0AB1"/>
    <w:rsid w:val="00215C4E"/>
    <w:rsid w:val="00241EC7"/>
    <w:rsid w:val="004B2DA1"/>
    <w:rsid w:val="00671792"/>
    <w:rsid w:val="008A53EA"/>
    <w:rsid w:val="00AD29D5"/>
    <w:rsid w:val="00D54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7CCE1-2377-4CE7-96B2-C442165B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53E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uiPriority w:val="99"/>
    <w:rsid w:val="008A53EA"/>
    <w:pPr>
      <w:tabs>
        <w:tab w:val="center" w:pos="6804"/>
      </w:tabs>
      <w:overflowPunct w:val="0"/>
      <w:autoSpaceDE w:val="0"/>
      <w:autoSpaceDN w:val="0"/>
      <w:adjustRightInd w:val="0"/>
      <w:textAlignment w:val="baseline"/>
    </w:pPr>
    <w:rPr>
      <w:lang w:val="x-none" w:eastAsia="x-none"/>
    </w:rPr>
  </w:style>
  <w:style w:type="character" w:customStyle="1" w:styleId="PodpisChar">
    <w:name w:val="Podpis Char"/>
    <w:basedOn w:val="Standardnpsmoodstavce"/>
    <w:link w:val="Podpis"/>
    <w:uiPriority w:val="99"/>
    <w:rsid w:val="008A53EA"/>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8A53EA"/>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2736</Words>
  <Characters>16145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de Sousa Trépa Magalhaes</dc:creator>
  <cp:keywords/>
  <dc:description/>
  <cp:lastModifiedBy>Jana de Sousa Trépa Magalhaes</cp:lastModifiedBy>
  <cp:revision>1</cp:revision>
  <dcterms:created xsi:type="dcterms:W3CDTF">2023-01-16T10:16:00Z</dcterms:created>
  <dcterms:modified xsi:type="dcterms:W3CDTF">2023-01-16T10:17:00Z</dcterms:modified>
</cp:coreProperties>
</file>